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3DA6EC" w14:textId="17A1371F" w:rsidR="00F20E93" w:rsidRPr="000263E1" w:rsidRDefault="00F20E93" w:rsidP="00F20E93">
      <w:pPr>
        <w:pStyle w:val="Header"/>
        <w:tabs>
          <w:tab w:val="left" w:pos="8280"/>
        </w:tabs>
        <w:spacing w:line="280" w:lineRule="exact"/>
        <w:jc w:val="both"/>
        <w:rPr>
          <w:rFonts w:ascii="Calibri" w:eastAsia="新細明體" w:hAnsi="Calibri" w:cs="Calibri"/>
          <w:sz w:val="24"/>
          <w:szCs w:val="24"/>
          <w:highlight w:val="yellow"/>
          <w:lang w:eastAsia="ja-JP"/>
        </w:rPr>
      </w:pPr>
      <w:r w:rsidRPr="000263E1">
        <w:rPr>
          <w:rFonts w:ascii="Calibri" w:eastAsia="新細明體" w:hAnsi="Calibri" w:cs="Calibri"/>
          <w:sz w:val="24"/>
          <w:szCs w:val="24"/>
          <w:lang w:eastAsia="ja-JP"/>
        </w:rPr>
        <w:t xml:space="preserve">3GPP TSG-RAN WG4 Meeting #92bis                       </w:t>
      </w:r>
      <w:r w:rsidRPr="000263E1">
        <w:rPr>
          <w:rFonts w:ascii="Calibri" w:eastAsia="新細明體" w:hAnsi="Calibri" w:cs="Calibri"/>
          <w:sz w:val="24"/>
          <w:szCs w:val="24"/>
          <w:lang w:eastAsia="ja-JP"/>
        </w:rPr>
        <w:tab/>
        <w:t xml:space="preserve"> </w:t>
      </w:r>
      <w:r w:rsidR="00963D47" w:rsidRPr="00963D47">
        <w:rPr>
          <w:rFonts w:ascii="Calibri" w:eastAsia="新細明體" w:hAnsi="Calibri" w:cs="Calibri"/>
          <w:sz w:val="24"/>
          <w:szCs w:val="24"/>
          <w:lang w:eastAsia="ja-JP"/>
        </w:rPr>
        <w:t>R4-1910824</w:t>
      </w:r>
    </w:p>
    <w:p w14:paraId="01532F40" w14:textId="6F4868AA" w:rsidR="00F20E93" w:rsidRPr="002D6DD1" w:rsidRDefault="00F20E93" w:rsidP="00F20E93">
      <w:pPr>
        <w:pStyle w:val="CRCoverPage"/>
        <w:outlineLvl w:val="0"/>
        <w:rPr>
          <w:rFonts w:ascii="Calibri" w:eastAsia="新細明體" w:hAnsi="Calibri"/>
          <w:sz w:val="24"/>
          <w:highlight w:val="yellow"/>
          <w:lang w:eastAsia="zh-TW"/>
        </w:rPr>
      </w:pPr>
      <w:r w:rsidRPr="00920FFE">
        <w:rPr>
          <w:rFonts w:ascii="Calibri" w:eastAsia="新細明體" w:hAnsi="Calibri" w:cs="Calibri"/>
          <w:b/>
          <w:sz w:val="24"/>
          <w:szCs w:val="24"/>
          <w:lang w:eastAsia="ja-JP"/>
        </w:rPr>
        <w:t>C</w:t>
      </w:r>
      <w:r w:rsidRPr="00920FFE">
        <w:rPr>
          <w:rFonts w:ascii="Calibri" w:eastAsia="新細明體" w:hAnsi="Calibri" w:cs="Calibri" w:hint="eastAsia"/>
          <w:b/>
          <w:sz w:val="24"/>
          <w:szCs w:val="24"/>
          <w:lang w:eastAsia="ja-JP"/>
        </w:rPr>
        <w:t>hongqing</w:t>
      </w:r>
      <w:r w:rsidRPr="00920FFE">
        <w:rPr>
          <w:rFonts w:ascii="Calibri" w:eastAsia="新細明體" w:hAnsi="Calibri" w:cs="Calibri"/>
          <w:b/>
          <w:sz w:val="24"/>
          <w:szCs w:val="24"/>
          <w:lang w:eastAsia="ja-JP"/>
        </w:rPr>
        <w:t xml:space="preserve">, China, 14th - 18th Oct, 2019 </w:t>
      </w:r>
    </w:p>
    <w:p w14:paraId="1CAD8A83" w14:textId="01875FC0"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F20E93">
        <w:rPr>
          <w:rFonts w:cs="Arial"/>
          <w:b/>
          <w:bCs/>
        </w:rPr>
        <w:t>8</w:t>
      </w:r>
      <w:r w:rsidR="001E7AC0">
        <w:rPr>
          <w:rFonts w:cs="Arial"/>
          <w:b/>
          <w:bCs/>
        </w:rPr>
        <w:t>.</w:t>
      </w:r>
      <w:r w:rsidR="00FD1B9A">
        <w:rPr>
          <w:rFonts w:cs="Arial"/>
          <w:b/>
          <w:bCs/>
        </w:rPr>
        <w:t>1</w:t>
      </w:r>
      <w:r w:rsidR="00F20E93">
        <w:rPr>
          <w:rFonts w:cs="Arial"/>
          <w:b/>
          <w:bCs/>
        </w:rPr>
        <w:t>7</w:t>
      </w:r>
      <w:r w:rsidR="007D4F35">
        <w:rPr>
          <w:rFonts w:cs="Arial"/>
          <w:b/>
          <w:bCs/>
        </w:rPr>
        <w:t>.1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58164FD4" w:rsidR="00174EC2" w:rsidRDefault="0034111C" w:rsidP="007A4FCF">
      <w:pPr>
        <w:ind w:left="1985" w:hanging="1985"/>
        <w:rPr>
          <w:rFonts w:cs="Arial"/>
          <w:b/>
          <w:bCs/>
        </w:rPr>
      </w:pPr>
      <w:r w:rsidRPr="000C45FD">
        <w:rPr>
          <w:rFonts w:cs="Arial"/>
          <w:b/>
          <w:bCs/>
        </w:rPr>
        <w:t>Title:</w:t>
      </w:r>
      <w:r w:rsidRPr="000C45FD">
        <w:rPr>
          <w:rFonts w:cs="Arial"/>
          <w:b/>
          <w:bCs/>
        </w:rPr>
        <w:tab/>
      </w:r>
      <w:r w:rsidR="004C0DDC" w:rsidRPr="004C0DDC">
        <w:rPr>
          <w:rFonts w:cs="Arial"/>
          <w:b/>
          <w:bCs/>
        </w:rPr>
        <w:t>SS-SINR measurement accuracy in HST</w:t>
      </w:r>
      <w:r w:rsidR="00967F64">
        <w:rPr>
          <w:rFonts w:cs="Arial"/>
          <w:b/>
          <w:bCs/>
        </w:rPr>
        <w:t xml:space="preserve"> </w:t>
      </w:r>
    </w:p>
    <w:p w14:paraId="6F580D61" w14:textId="7E89CFF8"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4C0DDC">
        <w:rPr>
          <w:rFonts w:cs="Arial"/>
          <w:b/>
          <w:bCs/>
        </w:rPr>
        <w:t>Information</w:t>
      </w:r>
    </w:p>
    <w:p w14:paraId="20062393" w14:textId="77777777" w:rsidR="0034111C" w:rsidRPr="000C45FD" w:rsidRDefault="0034111C" w:rsidP="001D3830">
      <w:pPr>
        <w:pStyle w:val="Heading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5DEBE952" w14:textId="752FA652" w:rsidR="00C43E3A" w:rsidRPr="004E18AC" w:rsidRDefault="00DD4B58" w:rsidP="007A456D">
      <w:pPr>
        <w:jc w:val="both"/>
      </w:pPr>
      <w:r>
        <w:t xml:space="preserve">In </w:t>
      </w:r>
      <w:r w:rsidR="00DB2B61">
        <w:t>RAN#84</w:t>
      </w:r>
      <w:r>
        <w:t xml:space="preserve"> meeting,</w:t>
      </w:r>
      <w:r w:rsidR="00DB2B61">
        <w:t xml:space="preserve"> the WI for </w:t>
      </w:r>
      <w:r w:rsidR="001263EF">
        <w:t>NR HST</w:t>
      </w:r>
      <w:r w:rsidR="00DB2B61">
        <w:t xml:space="preserve"> was </w:t>
      </w:r>
      <w:r w:rsidR="001263EF">
        <w:t>agreed</w:t>
      </w:r>
      <w:r w:rsidR="00DB2B61">
        <w:t xml:space="preserve"> [1]</w:t>
      </w:r>
      <w:r>
        <w:t xml:space="preserve">. </w:t>
      </w:r>
      <w:r w:rsidR="007A456D">
        <w:t>In this paper, we try to bring the issue of SS-SINR measurement accuracy in HS</w:t>
      </w:r>
      <w:r w:rsidR="00707A2B">
        <w:t>T. We encourage companies to also check this issue.</w:t>
      </w:r>
    </w:p>
    <w:p w14:paraId="7C6FC139" w14:textId="1BE94415" w:rsidR="00CE0D5E" w:rsidRPr="000C45FD" w:rsidRDefault="007A456D" w:rsidP="00CE0D5E">
      <w:pPr>
        <w:pStyle w:val="Heading1"/>
        <w:numPr>
          <w:ilvl w:val="0"/>
          <w:numId w:val="2"/>
        </w:numPr>
        <w:rPr>
          <w:rFonts w:ascii="Calibri" w:hAnsi="Calibri"/>
          <w:lang w:eastAsia="zh-CN"/>
        </w:rPr>
      </w:pPr>
      <w:r>
        <w:rPr>
          <w:rFonts w:ascii="Calibri" w:hAnsi="Calibri"/>
        </w:rPr>
        <w:t>Discussion</w:t>
      </w:r>
    </w:p>
    <w:p w14:paraId="16431192" w14:textId="2E98F213" w:rsidR="001263EF" w:rsidRDefault="0019444F" w:rsidP="001263EF">
      <w:pPr>
        <w:adjustRightInd w:val="0"/>
        <w:snapToGrid w:val="0"/>
        <w:spacing w:before="180" w:after="120"/>
        <w:jc w:val="both"/>
      </w:pPr>
      <w:r>
        <w:t>In NR, SS-SINR is defined in TS38.215.</w:t>
      </w:r>
      <w:r w:rsidR="001B263E" w:rsidRPr="001B263E">
        <w:t xml:space="preserve"> </w:t>
      </w:r>
      <w:r w:rsidR="001B263E">
        <w:t xml:space="preserve">Both the signal part and interference part are estimated on the REs carrying SSS. </w:t>
      </w:r>
    </w:p>
    <w:tbl>
      <w:tblPr>
        <w:tblStyle w:val="TableGrid"/>
        <w:tblW w:w="0" w:type="auto"/>
        <w:tblInd w:w="284" w:type="dxa"/>
        <w:tblLook w:val="04A0" w:firstRow="1" w:lastRow="0" w:firstColumn="1" w:lastColumn="0" w:noHBand="0" w:noVBand="1"/>
      </w:tblPr>
      <w:tblGrid>
        <w:gridCol w:w="9345"/>
      </w:tblGrid>
      <w:tr w:rsidR="0019444F" w14:paraId="495FEC3E" w14:textId="77777777" w:rsidTr="0019444F">
        <w:tc>
          <w:tcPr>
            <w:tcW w:w="9629" w:type="dxa"/>
          </w:tcPr>
          <w:p w14:paraId="28EDDDC6" w14:textId="34575A5C" w:rsidR="0019444F" w:rsidRPr="001B263E" w:rsidRDefault="0019444F" w:rsidP="0019444F">
            <w:pPr>
              <w:pStyle w:val="Heading3"/>
              <w:rPr>
                <w:sz w:val="22"/>
              </w:rPr>
            </w:pPr>
            <w:bookmarkStart w:id="0" w:name="_Toc508898369"/>
            <w:r w:rsidRPr="001B263E">
              <w:rPr>
                <w:sz w:val="22"/>
              </w:rPr>
              <w:t>5.1.5</w:t>
            </w:r>
            <w:r w:rsidRPr="001B263E">
              <w:rPr>
                <w:sz w:val="22"/>
              </w:rPr>
              <w:tab/>
              <w:t xml:space="preserve">SS </w:t>
            </w:r>
            <w:r w:rsidRPr="001B263E">
              <w:rPr>
                <w:sz w:val="22"/>
                <w:lang w:eastAsia="zh-CN"/>
              </w:rPr>
              <w:t>s</w:t>
            </w:r>
            <w:r w:rsidRPr="001B263E">
              <w:rPr>
                <w:rFonts w:hint="eastAsia"/>
                <w:sz w:val="22"/>
                <w:lang w:eastAsia="zh-CN"/>
              </w:rPr>
              <w:t>ignal-to-</w:t>
            </w:r>
            <w:r w:rsidRPr="001B263E">
              <w:rPr>
                <w:sz w:val="22"/>
                <w:lang w:eastAsia="zh-CN"/>
              </w:rPr>
              <w:t>n</w:t>
            </w:r>
            <w:r w:rsidRPr="001B263E">
              <w:rPr>
                <w:rFonts w:hint="eastAsia"/>
                <w:sz w:val="22"/>
                <w:lang w:eastAsia="zh-CN"/>
              </w:rPr>
              <w:t xml:space="preserve">oise and </w:t>
            </w:r>
            <w:r w:rsidRPr="001B263E">
              <w:rPr>
                <w:sz w:val="22"/>
                <w:lang w:eastAsia="zh-CN"/>
              </w:rPr>
              <w:t>i</w:t>
            </w:r>
            <w:r w:rsidRPr="001B263E">
              <w:rPr>
                <w:rFonts w:hint="eastAsia"/>
                <w:sz w:val="22"/>
                <w:lang w:eastAsia="zh-CN"/>
              </w:rPr>
              <w:t xml:space="preserve">nterference </w:t>
            </w:r>
            <w:r w:rsidRPr="001B263E">
              <w:rPr>
                <w:sz w:val="22"/>
                <w:lang w:eastAsia="zh-CN"/>
              </w:rPr>
              <w:t>r</w:t>
            </w:r>
            <w:r w:rsidRPr="001B263E">
              <w:rPr>
                <w:rFonts w:hint="eastAsia"/>
                <w:sz w:val="22"/>
                <w:lang w:eastAsia="zh-CN"/>
              </w:rPr>
              <w:t>atio</w:t>
            </w:r>
            <w:r w:rsidRPr="001B263E">
              <w:rPr>
                <w:sz w:val="22"/>
              </w:rPr>
              <w:t xml:space="preserve"> (SS-</w:t>
            </w:r>
            <w:r w:rsidRPr="001B263E">
              <w:rPr>
                <w:rFonts w:hint="eastAsia"/>
                <w:sz w:val="22"/>
                <w:lang w:eastAsia="zh-CN"/>
              </w:rPr>
              <w:t>SINR</w:t>
            </w:r>
            <w:r w:rsidRPr="001B263E">
              <w:rPr>
                <w:sz w:val="22"/>
              </w:rPr>
              <w:t>)</w:t>
            </w:r>
            <w:bookmarkEnd w:id="0"/>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52"/>
              <w:gridCol w:w="7938"/>
            </w:tblGrid>
            <w:tr w:rsidR="0019444F" w:rsidRPr="001B263E" w14:paraId="019E0B5F" w14:textId="77777777" w:rsidTr="0019444F">
              <w:trPr>
                <w:cantSplit/>
                <w:jc w:val="center"/>
              </w:trPr>
              <w:tc>
                <w:tcPr>
                  <w:tcW w:w="1152" w:type="dxa"/>
                </w:tcPr>
                <w:p w14:paraId="4861B179" w14:textId="77777777" w:rsidR="0019444F" w:rsidRPr="001B263E" w:rsidRDefault="0019444F" w:rsidP="0019444F">
                  <w:pPr>
                    <w:pStyle w:val="TAL"/>
                    <w:spacing w:after="60"/>
                    <w:rPr>
                      <w:b/>
                      <w:sz w:val="14"/>
                      <w:szCs w:val="18"/>
                    </w:rPr>
                  </w:pPr>
                  <w:r w:rsidRPr="001B263E">
                    <w:rPr>
                      <w:b/>
                      <w:sz w:val="14"/>
                      <w:szCs w:val="18"/>
                    </w:rPr>
                    <w:t>Definition</w:t>
                  </w:r>
                </w:p>
              </w:tc>
              <w:tc>
                <w:tcPr>
                  <w:tcW w:w="7938" w:type="dxa"/>
                </w:tcPr>
                <w:p w14:paraId="10B69B4E" w14:textId="3FD9DCB8" w:rsidR="0019444F" w:rsidRPr="001B263E" w:rsidRDefault="0019444F" w:rsidP="0019444F">
                  <w:pPr>
                    <w:pStyle w:val="TAL"/>
                    <w:spacing w:after="60"/>
                    <w:rPr>
                      <w:sz w:val="14"/>
                    </w:rPr>
                  </w:pPr>
                  <w:r w:rsidRPr="001B263E">
                    <w:rPr>
                      <w:sz w:val="14"/>
                    </w:rPr>
                    <w:t>SS s</w:t>
                  </w:r>
                  <w:r w:rsidRPr="001B263E">
                    <w:rPr>
                      <w:rFonts w:hint="eastAsia"/>
                      <w:sz w:val="14"/>
                    </w:rPr>
                    <w:t>ignal-to-</w:t>
                  </w:r>
                  <w:r w:rsidRPr="001B263E">
                    <w:rPr>
                      <w:sz w:val="14"/>
                    </w:rPr>
                    <w:t>n</w:t>
                  </w:r>
                  <w:r w:rsidRPr="001B263E">
                    <w:rPr>
                      <w:rFonts w:hint="eastAsia"/>
                      <w:sz w:val="14"/>
                    </w:rPr>
                    <w:t>oise and interference ratio (</w:t>
                  </w:r>
                  <w:r w:rsidRPr="001B263E">
                    <w:rPr>
                      <w:sz w:val="14"/>
                    </w:rPr>
                    <w:t>SS</w:t>
                  </w:r>
                  <w:r w:rsidRPr="001B263E">
                    <w:rPr>
                      <w:rFonts w:hint="eastAsia"/>
                      <w:sz w:val="14"/>
                    </w:rPr>
                    <w:t>-SINR),</w:t>
                  </w:r>
                  <w:r w:rsidRPr="001B263E">
                    <w:rPr>
                      <w:sz w:val="14"/>
                    </w:rPr>
                    <w:t xml:space="preserve"> is defined as the linear average over the power contribution (in </w:t>
                  </w:r>
                  <w:r w:rsidRPr="001B263E">
                    <w:rPr>
                      <w:rFonts w:hint="eastAsia"/>
                      <w:sz w:val="14"/>
                    </w:rPr>
                    <w:t>[</w:t>
                  </w:r>
                  <w:r w:rsidRPr="001B263E">
                    <w:rPr>
                      <w:sz w:val="14"/>
                    </w:rPr>
                    <w:t>W</w:t>
                  </w:r>
                  <w:r w:rsidRPr="001B263E">
                    <w:rPr>
                      <w:rFonts w:hint="eastAsia"/>
                      <w:sz w:val="14"/>
                    </w:rPr>
                    <w:t>]</w:t>
                  </w:r>
                  <w:r w:rsidRPr="001B263E">
                    <w:rPr>
                      <w:sz w:val="14"/>
                    </w:rPr>
                    <w:t xml:space="preserve">) of the resource elements </w:t>
                  </w:r>
                  <w:r w:rsidRPr="001B263E">
                    <w:rPr>
                      <w:rFonts w:hint="eastAsia"/>
                      <w:sz w:val="14"/>
                    </w:rPr>
                    <w:t xml:space="preserve">carrying </w:t>
                  </w:r>
                  <w:r w:rsidRPr="001B263E">
                    <w:rPr>
                      <w:sz w:val="14"/>
                    </w:rPr>
                    <w:t xml:space="preserve">secondary synchronisation </w:t>
                  </w:r>
                  <w:r w:rsidRPr="001B263E">
                    <w:rPr>
                      <w:rFonts w:hint="eastAsia"/>
                      <w:sz w:val="14"/>
                    </w:rPr>
                    <w:t xml:space="preserve">signals </w:t>
                  </w:r>
                  <w:r w:rsidRPr="001B263E">
                    <w:rPr>
                      <w:sz w:val="14"/>
                    </w:rPr>
                    <w:t xml:space="preserve">divided by the linear average of the noise and interference power contribution (in </w:t>
                  </w:r>
                  <w:r w:rsidRPr="001B263E">
                    <w:rPr>
                      <w:rFonts w:hint="eastAsia"/>
                      <w:sz w:val="14"/>
                    </w:rPr>
                    <w:t>[</w:t>
                  </w:r>
                  <w:r w:rsidRPr="001B263E">
                    <w:rPr>
                      <w:sz w:val="14"/>
                    </w:rPr>
                    <w:t>W</w:t>
                  </w:r>
                  <w:r w:rsidRPr="001B263E">
                    <w:rPr>
                      <w:rFonts w:hint="eastAsia"/>
                      <w:sz w:val="14"/>
                    </w:rPr>
                    <w:t>]</w:t>
                  </w:r>
                  <w:r w:rsidRPr="001B263E">
                    <w:rPr>
                      <w:sz w:val="14"/>
                    </w:rPr>
                    <w:t xml:space="preserve">) </w:t>
                  </w:r>
                  <w:r w:rsidRPr="001B263E">
                    <w:rPr>
                      <w:rFonts w:hint="eastAsia"/>
                      <w:sz w:val="14"/>
                    </w:rPr>
                    <w:t>over</w:t>
                  </w:r>
                  <w:r w:rsidRPr="001B263E">
                    <w:rPr>
                      <w:sz w:val="14"/>
                    </w:rPr>
                    <w:t xml:space="preserve"> the resource elements carrying secondary synchronisation </w:t>
                  </w:r>
                  <w:r w:rsidRPr="001B263E">
                    <w:rPr>
                      <w:rFonts w:hint="eastAsia"/>
                      <w:sz w:val="14"/>
                    </w:rPr>
                    <w:t xml:space="preserve">signals </w:t>
                  </w:r>
                  <w:r w:rsidRPr="001B263E">
                    <w:rPr>
                      <w:sz w:val="14"/>
                    </w:rPr>
                    <w:t xml:space="preserve">within the </w:t>
                  </w:r>
                  <w:r w:rsidRPr="001B263E">
                    <w:rPr>
                      <w:rFonts w:hint="eastAsia"/>
                      <w:sz w:val="14"/>
                    </w:rPr>
                    <w:t xml:space="preserve">same </w:t>
                  </w:r>
                  <w:r w:rsidRPr="001B263E">
                    <w:rPr>
                      <w:sz w:val="14"/>
                    </w:rPr>
                    <w:t>frequency bandwidth. The measurement time resource(s) for SS-SINR are confined within SS/PBCH Block Measurement Time Configuration (SMTC) window duration.</w:t>
                  </w:r>
                </w:p>
                <w:p w14:paraId="25D66F41" w14:textId="23F544C1" w:rsidR="0019444F" w:rsidRPr="001B263E" w:rsidRDefault="0019444F" w:rsidP="0019444F">
                  <w:pPr>
                    <w:pStyle w:val="TAL"/>
                    <w:spacing w:after="60"/>
                    <w:rPr>
                      <w:sz w:val="14"/>
                    </w:rPr>
                  </w:pPr>
                  <w:r w:rsidRPr="001B263E">
                    <w:rPr>
                      <w:sz w:val="14"/>
                    </w:rPr>
                    <w:t>For SS-SINR determination demodulation reference signals for physical broadcast channel (PBCH) in addition to secondary synchronization signals may be used.</w:t>
                  </w:r>
                </w:p>
                <w:p w14:paraId="2107CD18" w14:textId="135B65A6" w:rsidR="0019444F" w:rsidRPr="001B263E" w:rsidRDefault="0019444F" w:rsidP="0019444F">
                  <w:pPr>
                    <w:pStyle w:val="TAL"/>
                    <w:spacing w:after="60"/>
                    <w:rPr>
                      <w:sz w:val="14"/>
                    </w:rPr>
                  </w:pPr>
                  <w:r w:rsidRPr="001B263E">
                    <w:rPr>
                      <w:sz w:val="14"/>
                    </w:rPr>
                    <w:t>If higher-layers indicate certain SS/PBCH blocks for performing SS-SINR measurements, then SS-SINR is measured only from the indicated set of SS/PBCH block(s).</w:t>
                  </w:r>
                </w:p>
                <w:p w14:paraId="4353D1A2" w14:textId="77777777" w:rsidR="0019444F" w:rsidRPr="001B263E" w:rsidRDefault="0019444F" w:rsidP="0019444F">
                  <w:pPr>
                    <w:pStyle w:val="TAL"/>
                    <w:spacing w:after="60"/>
                    <w:rPr>
                      <w:sz w:val="14"/>
                    </w:rPr>
                  </w:pPr>
                  <w:r w:rsidRPr="001B263E">
                    <w:rPr>
                      <w:sz w:val="14"/>
                    </w:rPr>
                    <w:t>For frequency range 1, the reference point for the SS-SINR shall be the antenna connector of the UE. For frequency range 2, SS-SINR shall be measured based on the combined signal from antenna elements corresponding to a given receiver branch. For frequency range 1 and 2, if receiver diversity is in use by the UE, the reported SS-SINR value shall not be lower than the corresponding SS-SINR of any of the individual receiver branches.</w:t>
                  </w:r>
                </w:p>
              </w:tc>
            </w:tr>
            <w:tr w:rsidR="0019444F" w:rsidRPr="001B263E" w14:paraId="64BEDAE9" w14:textId="77777777" w:rsidTr="0019444F">
              <w:trPr>
                <w:cantSplit/>
                <w:jc w:val="center"/>
              </w:trPr>
              <w:tc>
                <w:tcPr>
                  <w:tcW w:w="1152" w:type="dxa"/>
                </w:tcPr>
                <w:p w14:paraId="2726F4FC" w14:textId="77777777" w:rsidR="0019444F" w:rsidRPr="001B263E" w:rsidRDefault="0019444F" w:rsidP="0019444F">
                  <w:pPr>
                    <w:pStyle w:val="TAL"/>
                    <w:spacing w:after="60"/>
                    <w:rPr>
                      <w:b/>
                      <w:sz w:val="14"/>
                      <w:szCs w:val="18"/>
                    </w:rPr>
                  </w:pPr>
                  <w:r w:rsidRPr="001B263E">
                    <w:rPr>
                      <w:b/>
                      <w:sz w:val="14"/>
                      <w:szCs w:val="18"/>
                    </w:rPr>
                    <w:t>Applicable for</w:t>
                  </w:r>
                </w:p>
              </w:tc>
              <w:tc>
                <w:tcPr>
                  <w:tcW w:w="7938" w:type="dxa"/>
                </w:tcPr>
                <w:p w14:paraId="1C91273D" w14:textId="77777777" w:rsidR="0019444F" w:rsidRPr="001B263E" w:rsidRDefault="0019444F" w:rsidP="0019444F">
                  <w:pPr>
                    <w:pStyle w:val="TAL"/>
                    <w:spacing w:after="60"/>
                    <w:rPr>
                      <w:sz w:val="14"/>
                    </w:rPr>
                  </w:pPr>
                  <w:r w:rsidRPr="001B263E">
                    <w:rPr>
                      <w:sz w:val="14"/>
                    </w:rPr>
                    <w:t>RRC_CONNECTED intra-frequency,</w:t>
                  </w:r>
                </w:p>
                <w:p w14:paraId="079B1D47" w14:textId="77777777" w:rsidR="0019444F" w:rsidRPr="001B263E" w:rsidRDefault="0019444F" w:rsidP="0019444F">
                  <w:pPr>
                    <w:pStyle w:val="TAL"/>
                    <w:spacing w:after="60"/>
                    <w:rPr>
                      <w:sz w:val="14"/>
                    </w:rPr>
                  </w:pPr>
                  <w:r w:rsidRPr="001B263E">
                    <w:rPr>
                      <w:sz w:val="14"/>
                    </w:rPr>
                    <w:t>RRC_CONNECTED inter-frequency</w:t>
                  </w:r>
                </w:p>
              </w:tc>
            </w:tr>
          </w:tbl>
          <w:p w14:paraId="2E8BEF16" w14:textId="77777777" w:rsidR="0019444F" w:rsidRDefault="0019444F" w:rsidP="0019444F">
            <w:pPr>
              <w:adjustRightInd w:val="0"/>
              <w:snapToGrid w:val="0"/>
              <w:spacing w:before="180" w:after="120"/>
              <w:jc w:val="both"/>
            </w:pPr>
          </w:p>
        </w:tc>
      </w:tr>
    </w:tbl>
    <w:p w14:paraId="30E19A24" w14:textId="77777777" w:rsidR="007A456D" w:rsidRDefault="007A456D" w:rsidP="007A456D">
      <w:pPr>
        <w:jc w:val="both"/>
      </w:pPr>
    </w:p>
    <w:p w14:paraId="2A88A4CD" w14:textId="754568BB" w:rsidR="000373B5" w:rsidRDefault="000373B5" w:rsidP="007A456D">
      <w:pPr>
        <w:jc w:val="both"/>
      </w:pPr>
      <w:r>
        <w:t xml:space="preserve">In the following, we provide the simulation results of the SS-SINR accuracy </w:t>
      </w:r>
      <w:r w:rsidR="00104E47">
        <w:t xml:space="preserve">based on </w:t>
      </w:r>
      <w:r>
        <w:t>2 different HST channel model</w:t>
      </w:r>
      <w:r w:rsidR="00797471">
        <w:t>s from TS36.101</w:t>
      </w:r>
      <w:r w:rsidR="00C10AC7">
        <w:t xml:space="preserve">, as shown in </w:t>
      </w:r>
      <w:r w:rsidR="00C10AC7">
        <w:fldChar w:fldCharType="begin"/>
      </w:r>
      <w:r w:rsidR="00C10AC7">
        <w:instrText xml:space="preserve"> REF _Ref16705765 \h </w:instrText>
      </w:r>
      <w:r w:rsidR="00C10AC7">
        <w:fldChar w:fldCharType="separate"/>
      </w:r>
      <w:r w:rsidR="00610E7D">
        <w:t xml:space="preserve">Figure </w:t>
      </w:r>
      <w:r w:rsidR="00610E7D">
        <w:rPr>
          <w:noProof/>
        </w:rPr>
        <w:t>1</w:t>
      </w:r>
      <w:r w:rsidR="00C10AC7">
        <w:fldChar w:fldCharType="end"/>
      </w:r>
      <w:r w:rsidR="00C10AC7">
        <w:t>.</w:t>
      </w:r>
      <w:r w:rsidR="00C0052A">
        <w:t xml:space="preserve"> Some other settings are provided in </w:t>
      </w:r>
      <w:r w:rsidR="00C0052A">
        <w:fldChar w:fldCharType="begin"/>
      </w:r>
      <w:r w:rsidR="00C0052A">
        <w:instrText xml:space="preserve"> REF _Ref16706418 \h </w:instrText>
      </w:r>
      <w:r w:rsidR="00C0052A">
        <w:fldChar w:fldCharType="separate"/>
      </w:r>
      <w:r w:rsidR="00610E7D">
        <w:t xml:space="preserve">Table </w:t>
      </w:r>
      <w:r w:rsidR="00610E7D">
        <w:rPr>
          <w:noProof/>
        </w:rPr>
        <w:t>1</w:t>
      </w:r>
      <w:r w:rsidR="00C0052A">
        <w:fldChar w:fldCharType="end"/>
      </w:r>
      <w:r w:rsidR="00C0052A">
        <w:t>.</w:t>
      </w:r>
    </w:p>
    <w:p w14:paraId="1DF5AEF3" w14:textId="77777777" w:rsidR="00C0052A" w:rsidRDefault="00C0052A" w:rsidP="007A456D">
      <w:pPr>
        <w:jc w:val="both"/>
      </w:pPr>
    </w:p>
    <w:p w14:paraId="48658E33" w14:textId="1BEBED61" w:rsidR="00104E47" w:rsidRDefault="00E33D1F" w:rsidP="00D3418E">
      <w:pPr>
        <w:pStyle w:val="ListParagraph"/>
        <w:ind w:left="0"/>
        <w:jc w:val="center"/>
      </w:pPr>
      <w:r w:rsidRPr="00E33D1F">
        <w:rPr>
          <w:noProof/>
          <w:lang w:eastAsia="zh-TW"/>
        </w:rPr>
        <w:drawing>
          <wp:inline distT="0" distB="0" distL="0" distR="0" wp14:anchorId="603B3722" wp14:editId="679E6A39">
            <wp:extent cx="5216837" cy="1890097"/>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30034" cy="1894878"/>
                    </a:xfrm>
                    <a:prstGeom prst="rect">
                      <a:avLst/>
                    </a:prstGeom>
                    <a:noFill/>
                    <a:ln>
                      <a:noFill/>
                    </a:ln>
                  </pic:spPr>
                </pic:pic>
              </a:graphicData>
            </a:graphic>
          </wp:inline>
        </w:drawing>
      </w:r>
      <w:r w:rsidR="00104E47" w:rsidRPr="00104E47">
        <w:t xml:space="preserve"> </w:t>
      </w:r>
    </w:p>
    <w:p w14:paraId="7B0D1483" w14:textId="71357053" w:rsidR="00104E47" w:rsidRDefault="00104E47" w:rsidP="00104E47">
      <w:pPr>
        <w:pStyle w:val="Caption"/>
        <w:jc w:val="center"/>
      </w:pPr>
      <w:bookmarkStart w:id="1" w:name="_Ref16705765"/>
      <w:r>
        <w:t xml:space="preserve">Figure </w:t>
      </w:r>
      <w:r w:rsidR="00446566">
        <w:rPr>
          <w:noProof/>
        </w:rPr>
        <w:fldChar w:fldCharType="begin"/>
      </w:r>
      <w:r w:rsidR="00446566">
        <w:rPr>
          <w:noProof/>
        </w:rPr>
        <w:instrText xml:space="preserve"> SEQ Figure \* ARABIC </w:instrText>
      </w:r>
      <w:r w:rsidR="00446566">
        <w:rPr>
          <w:noProof/>
        </w:rPr>
        <w:fldChar w:fldCharType="separate"/>
      </w:r>
      <w:r w:rsidR="00610E7D">
        <w:rPr>
          <w:noProof/>
        </w:rPr>
        <w:t>1</w:t>
      </w:r>
      <w:r w:rsidR="00446566">
        <w:rPr>
          <w:noProof/>
        </w:rPr>
        <w:fldChar w:fldCharType="end"/>
      </w:r>
      <w:bookmarkEnd w:id="1"/>
      <w:r>
        <w:t>. HST channel models used in evaluation</w:t>
      </w:r>
    </w:p>
    <w:p w14:paraId="622DDC1F" w14:textId="2BE93F06" w:rsidR="00C0052A" w:rsidRDefault="00C0052A" w:rsidP="00C0052A">
      <w:pPr>
        <w:pStyle w:val="Caption"/>
        <w:jc w:val="center"/>
      </w:pPr>
      <w:bookmarkStart w:id="2" w:name="_Ref16706418"/>
      <w:r>
        <w:lastRenderedPageBreak/>
        <w:t xml:space="preserve">Table </w:t>
      </w:r>
      <w:r w:rsidR="00446566">
        <w:rPr>
          <w:noProof/>
        </w:rPr>
        <w:fldChar w:fldCharType="begin"/>
      </w:r>
      <w:r w:rsidR="00446566">
        <w:rPr>
          <w:noProof/>
        </w:rPr>
        <w:instrText xml:space="preserve"> SEQ Table \* ARABIC </w:instrText>
      </w:r>
      <w:r w:rsidR="00446566">
        <w:rPr>
          <w:noProof/>
        </w:rPr>
        <w:fldChar w:fldCharType="separate"/>
      </w:r>
      <w:r w:rsidR="00610E7D">
        <w:rPr>
          <w:noProof/>
        </w:rPr>
        <w:t>1</w:t>
      </w:r>
      <w:r w:rsidR="00446566">
        <w:rPr>
          <w:noProof/>
        </w:rPr>
        <w:fldChar w:fldCharType="end"/>
      </w:r>
      <w:bookmarkEnd w:id="2"/>
      <w:r>
        <w:t>. Simulation parameters for SHT</w:t>
      </w:r>
    </w:p>
    <w:tbl>
      <w:tblPr>
        <w:tblStyle w:val="TableGrid"/>
        <w:tblW w:w="4038" w:type="dxa"/>
        <w:jc w:val="center"/>
        <w:tblLook w:val="0620" w:firstRow="1" w:lastRow="0" w:firstColumn="0" w:lastColumn="0" w:noHBand="1" w:noVBand="1"/>
      </w:tblPr>
      <w:tblGrid>
        <w:gridCol w:w="2098"/>
        <w:gridCol w:w="960"/>
        <w:gridCol w:w="980"/>
      </w:tblGrid>
      <w:tr w:rsidR="00472A2B" w:rsidRPr="00C0052A" w14:paraId="31D606C3" w14:textId="77777777" w:rsidTr="00472A2B">
        <w:trPr>
          <w:trHeight w:val="20"/>
          <w:jc w:val="center"/>
        </w:trPr>
        <w:tc>
          <w:tcPr>
            <w:tcW w:w="2098" w:type="dxa"/>
            <w:hideMark/>
          </w:tcPr>
          <w:p w14:paraId="5FD62974" w14:textId="77777777" w:rsidR="00C0052A" w:rsidRPr="00C0052A" w:rsidRDefault="00C0052A" w:rsidP="00C0052A">
            <w:pPr>
              <w:spacing w:after="0"/>
              <w:jc w:val="center"/>
              <w:rPr>
                <w:sz w:val="20"/>
              </w:rPr>
            </w:pPr>
            <w:r w:rsidRPr="00C0052A">
              <w:rPr>
                <w:bCs/>
                <w:sz w:val="20"/>
              </w:rPr>
              <w:t>Fc (GHz)</w:t>
            </w:r>
          </w:p>
        </w:tc>
        <w:tc>
          <w:tcPr>
            <w:tcW w:w="960" w:type="dxa"/>
            <w:hideMark/>
          </w:tcPr>
          <w:p w14:paraId="3601227B" w14:textId="77777777" w:rsidR="00C0052A" w:rsidRPr="00C0052A" w:rsidRDefault="00C0052A" w:rsidP="00C0052A">
            <w:pPr>
              <w:spacing w:after="0"/>
              <w:jc w:val="center"/>
              <w:rPr>
                <w:sz w:val="20"/>
              </w:rPr>
            </w:pPr>
            <w:r w:rsidRPr="00C0052A">
              <w:rPr>
                <w:bCs/>
                <w:sz w:val="20"/>
              </w:rPr>
              <w:t>2.7</w:t>
            </w:r>
          </w:p>
        </w:tc>
        <w:tc>
          <w:tcPr>
            <w:tcW w:w="980" w:type="dxa"/>
            <w:hideMark/>
          </w:tcPr>
          <w:p w14:paraId="64948C44" w14:textId="77777777" w:rsidR="00C0052A" w:rsidRPr="00C0052A" w:rsidRDefault="00C0052A" w:rsidP="00C0052A">
            <w:pPr>
              <w:spacing w:after="0"/>
              <w:jc w:val="center"/>
              <w:rPr>
                <w:sz w:val="20"/>
              </w:rPr>
            </w:pPr>
            <w:r w:rsidRPr="00C0052A">
              <w:rPr>
                <w:bCs/>
                <w:sz w:val="20"/>
              </w:rPr>
              <w:t>6.0</w:t>
            </w:r>
          </w:p>
        </w:tc>
      </w:tr>
      <w:tr w:rsidR="00472A2B" w:rsidRPr="00C0052A" w14:paraId="20C413B8" w14:textId="77777777" w:rsidTr="00472A2B">
        <w:trPr>
          <w:trHeight w:val="20"/>
          <w:jc w:val="center"/>
        </w:trPr>
        <w:tc>
          <w:tcPr>
            <w:tcW w:w="2098" w:type="dxa"/>
            <w:hideMark/>
          </w:tcPr>
          <w:p w14:paraId="7ACE3C8E" w14:textId="77777777" w:rsidR="00C0052A" w:rsidRPr="00E36347" w:rsidRDefault="00C0052A" w:rsidP="00C0052A">
            <w:pPr>
              <w:spacing w:after="0"/>
              <w:jc w:val="center"/>
              <w:rPr>
                <w:bCs/>
                <w:sz w:val="20"/>
              </w:rPr>
            </w:pPr>
            <w:r w:rsidRPr="00C0052A">
              <w:rPr>
                <w:bCs/>
                <w:sz w:val="20"/>
              </w:rPr>
              <w:t>fd_max (Hz)</w:t>
            </w:r>
          </w:p>
        </w:tc>
        <w:tc>
          <w:tcPr>
            <w:tcW w:w="960" w:type="dxa"/>
            <w:hideMark/>
          </w:tcPr>
          <w:p w14:paraId="54F60BFF" w14:textId="4E3944A2" w:rsidR="00C0052A" w:rsidRPr="00C0052A" w:rsidRDefault="00C0052A" w:rsidP="00C0052A">
            <w:pPr>
              <w:spacing w:after="0"/>
              <w:jc w:val="center"/>
              <w:rPr>
                <w:sz w:val="20"/>
              </w:rPr>
            </w:pPr>
            <w:r w:rsidRPr="00C0052A">
              <w:rPr>
                <w:bCs/>
                <w:sz w:val="20"/>
              </w:rPr>
              <w:t>872</w:t>
            </w:r>
          </w:p>
        </w:tc>
        <w:tc>
          <w:tcPr>
            <w:tcW w:w="980" w:type="dxa"/>
            <w:hideMark/>
          </w:tcPr>
          <w:p w14:paraId="7E370B93" w14:textId="060AE614" w:rsidR="00C0052A" w:rsidRPr="00C0052A" w:rsidRDefault="00C0052A" w:rsidP="00C0052A">
            <w:pPr>
              <w:spacing w:after="0"/>
              <w:jc w:val="center"/>
              <w:rPr>
                <w:sz w:val="20"/>
              </w:rPr>
            </w:pPr>
            <w:r w:rsidRPr="00C0052A">
              <w:rPr>
                <w:bCs/>
                <w:sz w:val="20"/>
              </w:rPr>
              <w:t>1944</w:t>
            </w:r>
          </w:p>
        </w:tc>
      </w:tr>
      <w:tr w:rsidR="00472A2B" w:rsidRPr="00C0052A" w14:paraId="72A31BE4" w14:textId="77777777" w:rsidTr="00472A2B">
        <w:trPr>
          <w:trHeight w:val="20"/>
          <w:jc w:val="center"/>
        </w:trPr>
        <w:tc>
          <w:tcPr>
            <w:tcW w:w="2098" w:type="dxa"/>
            <w:hideMark/>
          </w:tcPr>
          <w:p w14:paraId="1D354380" w14:textId="14762886" w:rsidR="00C0052A" w:rsidRPr="00E36347" w:rsidRDefault="00C0052A" w:rsidP="00C0052A">
            <w:pPr>
              <w:spacing w:after="0"/>
              <w:jc w:val="center"/>
              <w:rPr>
                <w:bCs/>
                <w:sz w:val="20"/>
              </w:rPr>
            </w:pPr>
            <w:r w:rsidRPr="00C0052A">
              <w:rPr>
                <w:bCs/>
                <w:sz w:val="20"/>
              </w:rPr>
              <w:t>Ds</w:t>
            </w:r>
            <w:r w:rsidR="00E36347">
              <w:rPr>
                <w:bCs/>
                <w:sz w:val="20"/>
              </w:rPr>
              <w:t xml:space="preserve"> (</w:t>
            </w:r>
            <w:r w:rsidR="00E36347" w:rsidRPr="00E36347">
              <w:rPr>
                <w:rFonts w:hint="eastAsia"/>
                <w:bCs/>
                <w:sz w:val="20"/>
              </w:rPr>
              <w:t>m)</w:t>
            </w:r>
          </w:p>
        </w:tc>
        <w:tc>
          <w:tcPr>
            <w:tcW w:w="1940" w:type="dxa"/>
            <w:gridSpan w:val="2"/>
            <w:hideMark/>
          </w:tcPr>
          <w:p w14:paraId="1F6B4E2F" w14:textId="77777777" w:rsidR="00C0052A" w:rsidRPr="00C0052A" w:rsidRDefault="00C0052A" w:rsidP="00C0052A">
            <w:pPr>
              <w:spacing w:after="0"/>
              <w:jc w:val="center"/>
              <w:rPr>
                <w:sz w:val="20"/>
              </w:rPr>
            </w:pPr>
            <w:r w:rsidRPr="00C0052A">
              <w:rPr>
                <w:bCs/>
                <w:sz w:val="20"/>
              </w:rPr>
              <w:t>1000</w:t>
            </w:r>
          </w:p>
        </w:tc>
      </w:tr>
      <w:tr w:rsidR="00472A2B" w:rsidRPr="00C0052A" w14:paraId="4AD87E4D" w14:textId="77777777" w:rsidTr="00472A2B">
        <w:trPr>
          <w:trHeight w:val="20"/>
          <w:jc w:val="center"/>
        </w:trPr>
        <w:tc>
          <w:tcPr>
            <w:tcW w:w="2098" w:type="dxa"/>
            <w:hideMark/>
          </w:tcPr>
          <w:p w14:paraId="7671EA38" w14:textId="6DA06B42" w:rsidR="00C0052A" w:rsidRPr="00E36347" w:rsidRDefault="00C0052A" w:rsidP="00C0052A">
            <w:pPr>
              <w:spacing w:after="0"/>
              <w:jc w:val="center"/>
              <w:rPr>
                <w:bCs/>
                <w:sz w:val="20"/>
              </w:rPr>
            </w:pPr>
            <w:r w:rsidRPr="00C0052A">
              <w:rPr>
                <w:bCs/>
                <w:sz w:val="20"/>
              </w:rPr>
              <w:t>Dmin</w:t>
            </w:r>
            <w:r w:rsidR="00E36347">
              <w:rPr>
                <w:bCs/>
                <w:sz w:val="20"/>
              </w:rPr>
              <w:t xml:space="preserve"> (</w:t>
            </w:r>
            <w:r w:rsidR="00E36347" w:rsidRPr="00E36347">
              <w:rPr>
                <w:rFonts w:hint="eastAsia"/>
                <w:bCs/>
                <w:sz w:val="20"/>
              </w:rPr>
              <w:t>m)</w:t>
            </w:r>
          </w:p>
        </w:tc>
        <w:tc>
          <w:tcPr>
            <w:tcW w:w="1940" w:type="dxa"/>
            <w:gridSpan w:val="2"/>
            <w:hideMark/>
          </w:tcPr>
          <w:p w14:paraId="0B3351DF" w14:textId="77777777" w:rsidR="00C0052A" w:rsidRPr="00C0052A" w:rsidRDefault="00C0052A" w:rsidP="00C0052A">
            <w:pPr>
              <w:spacing w:after="0"/>
              <w:jc w:val="center"/>
              <w:rPr>
                <w:sz w:val="20"/>
              </w:rPr>
            </w:pPr>
            <w:r w:rsidRPr="00C0052A">
              <w:rPr>
                <w:bCs/>
                <w:sz w:val="20"/>
              </w:rPr>
              <w:t>50</w:t>
            </w:r>
          </w:p>
        </w:tc>
      </w:tr>
      <w:tr w:rsidR="00472A2B" w:rsidRPr="00C0052A" w14:paraId="08F1796F" w14:textId="77777777" w:rsidTr="00472A2B">
        <w:trPr>
          <w:trHeight w:val="20"/>
          <w:jc w:val="center"/>
        </w:trPr>
        <w:tc>
          <w:tcPr>
            <w:tcW w:w="2098" w:type="dxa"/>
            <w:hideMark/>
          </w:tcPr>
          <w:p w14:paraId="6E7222D7" w14:textId="77777777" w:rsidR="00C0052A" w:rsidRPr="00E36347" w:rsidRDefault="00C0052A" w:rsidP="00C0052A">
            <w:pPr>
              <w:spacing w:after="0"/>
              <w:jc w:val="center"/>
              <w:rPr>
                <w:bCs/>
                <w:sz w:val="20"/>
              </w:rPr>
            </w:pPr>
            <w:r w:rsidRPr="00C0052A">
              <w:rPr>
                <w:bCs/>
                <w:sz w:val="20"/>
              </w:rPr>
              <w:t>v (km/h)</w:t>
            </w:r>
          </w:p>
        </w:tc>
        <w:tc>
          <w:tcPr>
            <w:tcW w:w="1940" w:type="dxa"/>
            <w:gridSpan w:val="2"/>
            <w:hideMark/>
          </w:tcPr>
          <w:p w14:paraId="2BAF8E43" w14:textId="77777777" w:rsidR="00C0052A" w:rsidRPr="00C0052A" w:rsidRDefault="00C0052A" w:rsidP="00C0052A">
            <w:pPr>
              <w:spacing w:after="0"/>
              <w:jc w:val="center"/>
              <w:rPr>
                <w:sz w:val="20"/>
              </w:rPr>
            </w:pPr>
            <w:r w:rsidRPr="00C0052A">
              <w:rPr>
                <w:bCs/>
                <w:sz w:val="20"/>
              </w:rPr>
              <w:t>350</w:t>
            </w:r>
          </w:p>
        </w:tc>
      </w:tr>
      <w:tr w:rsidR="00472A2B" w:rsidRPr="00C0052A" w14:paraId="17BFD0B3" w14:textId="77777777" w:rsidTr="00472A2B">
        <w:trPr>
          <w:trHeight w:val="20"/>
          <w:jc w:val="center"/>
        </w:trPr>
        <w:tc>
          <w:tcPr>
            <w:tcW w:w="2098" w:type="dxa"/>
          </w:tcPr>
          <w:p w14:paraId="336FB88B" w14:textId="388D4D78" w:rsidR="00472A2B" w:rsidRPr="00C0052A" w:rsidRDefault="00472A2B" w:rsidP="00C0052A">
            <w:pPr>
              <w:spacing w:after="0"/>
              <w:jc w:val="center"/>
              <w:rPr>
                <w:bCs/>
                <w:sz w:val="20"/>
              </w:rPr>
            </w:pPr>
            <w:r>
              <w:rPr>
                <w:bCs/>
                <w:sz w:val="20"/>
              </w:rPr>
              <w:t>SSB periodicity (ms)</w:t>
            </w:r>
          </w:p>
        </w:tc>
        <w:tc>
          <w:tcPr>
            <w:tcW w:w="1940" w:type="dxa"/>
            <w:gridSpan w:val="2"/>
          </w:tcPr>
          <w:p w14:paraId="60076BCF" w14:textId="1FE1C0F3" w:rsidR="00472A2B" w:rsidRPr="00C0052A" w:rsidRDefault="00472A2B" w:rsidP="00C0052A">
            <w:pPr>
              <w:spacing w:after="0"/>
              <w:jc w:val="center"/>
              <w:rPr>
                <w:bCs/>
                <w:sz w:val="20"/>
              </w:rPr>
            </w:pPr>
            <w:r>
              <w:rPr>
                <w:bCs/>
                <w:sz w:val="20"/>
              </w:rPr>
              <w:t>20</w:t>
            </w:r>
          </w:p>
        </w:tc>
      </w:tr>
      <w:tr w:rsidR="00472A2B" w:rsidRPr="00C0052A" w14:paraId="49B14FF7" w14:textId="77777777" w:rsidTr="00472A2B">
        <w:trPr>
          <w:trHeight w:val="20"/>
          <w:jc w:val="center"/>
        </w:trPr>
        <w:tc>
          <w:tcPr>
            <w:tcW w:w="2098" w:type="dxa"/>
          </w:tcPr>
          <w:p w14:paraId="68DBC448" w14:textId="39D620B5" w:rsidR="00472A2B" w:rsidRPr="00C0052A" w:rsidRDefault="00472A2B" w:rsidP="00C0052A">
            <w:pPr>
              <w:spacing w:after="0"/>
              <w:jc w:val="center"/>
              <w:rPr>
                <w:bCs/>
                <w:sz w:val="20"/>
              </w:rPr>
            </w:pPr>
            <w:r>
              <w:rPr>
                <w:bCs/>
                <w:sz w:val="20"/>
              </w:rPr>
              <w:t>SCS (KHz)</w:t>
            </w:r>
          </w:p>
        </w:tc>
        <w:tc>
          <w:tcPr>
            <w:tcW w:w="1940" w:type="dxa"/>
            <w:gridSpan w:val="2"/>
          </w:tcPr>
          <w:p w14:paraId="5205F5BE" w14:textId="66B19745" w:rsidR="00472A2B" w:rsidRPr="00C0052A" w:rsidRDefault="00472A2B" w:rsidP="00C0052A">
            <w:pPr>
              <w:spacing w:after="0"/>
              <w:jc w:val="center"/>
              <w:rPr>
                <w:bCs/>
                <w:sz w:val="20"/>
              </w:rPr>
            </w:pPr>
            <w:r>
              <w:rPr>
                <w:bCs/>
                <w:sz w:val="20"/>
              </w:rPr>
              <w:t>15</w:t>
            </w:r>
          </w:p>
        </w:tc>
      </w:tr>
    </w:tbl>
    <w:p w14:paraId="18D944B7" w14:textId="77777777" w:rsidR="00C0052A" w:rsidRDefault="00C0052A" w:rsidP="00C0052A">
      <w:pPr>
        <w:rPr>
          <w:lang w:val="x-none"/>
        </w:rPr>
      </w:pPr>
    </w:p>
    <w:p w14:paraId="31428488" w14:textId="3FCA6D38" w:rsidR="00104E47" w:rsidRPr="00104E47" w:rsidRDefault="004D15BE" w:rsidP="004D15BE">
      <w:pPr>
        <w:jc w:val="both"/>
        <w:rPr>
          <w:lang w:val="x-none"/>
        </w:rPr>
      </w:pPr>
      <w:r>
        <w:rPr>
          <w:lang w:val="x-none"/>
        </w:rPr>
        <w:t>During the simulation, we assume the neighboring cell is sufficiently far away from the rail. So that the neighbor cell contributes roughly absolute Doppler</w:t>
      </w:r>
      <w:r w:rsidR="00052581">
        <w:rPr>
          <w:lang w:val="x-none"/>
        </w:rPr>
        <w:t xml:space="preserve"> shift</w:t>
      </w:r>
      <w:r>
        <w:rPr>
          <w:lang w:val="x-none"/>
        </w:rPr>
        <w:t xml:space="preserve">=0Hz to the UE. However, </w:t>
      </w:r>
      <w:r w:rsidR="00C0052A">
        <w:rPr>
          <w:lang w:val="x-none"/>
        </w:rPr>
        <w:t>UE</w:t>
      </w:r>
      <w:r>
        <w:rPr>
          <w:lang w:val="x-none"/>
        </w:rPr>
        <w:t xml:space="preserve"> has to</w:t>
      </w:r>
      <w:r w:rsidR="00C0052A">
        <w:rPr>
          <w:lang w:val="x-none"/>
        </w:rPr>
        <w:t xml:space="preserve"> track and compensat</w:t>
      </w:r>
      <w:r>
        <w:rPr>
          <w:lang w:val="x-none"/>
        </w:rPr>
        <w:t>e</w:t>
      </w:r>
      <w:r w:rsidR="00C0052A">
        <w:rPr>
          <w:lang w:val="x-none"/>
        </w:rPr>
        <w:t xml:space="preserve"> its frequency offset with respect to its serving cell. Therefore, depending on the among of frequency offset UE compensated, UE suffers a </w:t>
      </w:r>
      <w:r w:rsidR="000223C2">
        <w:rPr>
          <w:lang w:val="x-none"/>
        </w:rPr>
        <w:t>large</w:t>
      </w:r>
      <w:r w:rsidR="00C0052A">
        <w:rPr>
          <w:lang w:val="x-none"/>
        </w:rPr>
        <w:t xml:space="preserve"> relative frequency error when measuring the neighbor</w:t>
      </w:r>
      <w:r>
        <w:rPr>
          <w:lang w:val="x-none"/>
        </w:rPr>
        <w:t>in</w:t>
      </w:r>
      <w:r w:rsidR="000223C2">
        <w:rPr>
          <w:lang w:val="x-none"/>
        </w:rPr>
        <w:t>g cell. Note that if the neighboring cell is located very closed to the rail, it is possible that UE suffers an even larger relative frequency error</w:t>
      </w:r>
      <w:r w:rsidR="00472A2B">
        <w:rPr>
          <w:lang w:val="x-none"/>
        </w:rPr>
        <w:t>.</w:t>
      </w:r>
      <w:r w:rsidR="00A41157">
        <w:rPr>
          <w:lang w:val="x-none"/>
        </w:rPr>
        <w:t xml:space="preserve"> Therefore, the degradation could be even larger than our results.</w:t>
      </w:r>
    </w:p>
    <w:p w14:paraId="07BFCBF2" w14:textId="78277CC0" w:rsidR="00810B9B" w:rsidRPr="00810B9B" w:rsidRDefault="00D85D68" w:rsidP="00117394">
      <w:pPr>
        <w:jc w:val="both"/>
        <w:rPr>
          <w:lang w:val="x-none" w:eastAsia="x-none"/>
        </w:rPr>
      </w:pPr>
      <w:r>
        <w:t xml:space="preserve">The accuracy results </w:t>
      </w:r>
      <w:r w:rsidR="0078442A">
        <w:t>are</w:t>
      </w:r>
      <w:r>
        <w:t xml:space="preserve"> provided in </w:t>
      </w:r>
      <w:r w:rsidR="00610E7D">
        <w:fldChar w:fldCharType="begin"/>
      </w:r>
      <w:r w:rsidR="00610E7D">
        <w:instrText xml:space="preserve"> REF _Ref16706737 \h </w:instrText>
      </w:r>
      <w:r w:rsidR="00610E7D">
        <w:fldChar w:fldCharType="separate"/>
      </w:r>
      <w:r w:rsidR="00610E7D">
        <w:t xml:space="preserve">Table </w:t>
      </w:r>
      <w:r w:rsidR="00610E7D">
        <w:rPr>
          <w:noProof/>
        </w:rPr>
        <w:t>2</w:t>
      </w:r>
      <w:r w:rsidR="00610E7D">
        <w:fldChar w:fldCharType="end"/>
      </w:r>
      <w:r w:rsidR="00610E7D">
        <w:t xml:space="preserve"> for one-tap model and </w:t>
      </w:r>
      <w:r w:rsidR="00610E7D">
        <w:fldChar w:fldCharType="begin"/>
      </w:r>
      <w:r w:rsidR="00610E7D">
        <w:instrText xml:space="preserve"> REF _Ref16706769 \h </w:instrText>
      </w:r>
      <w:r w:rsidR="00610E7D">
        <w:fldChar w:fldCharType="separate"/>
      </w:r>
      <w:r w:rsidR="00610E7D">
        <w:t xml:space="preserve">Table </w:t>
      </w:r>
      <w:r w:rsidR="00610E7D">
        <w:rPr>
          <w:noProof/>
        </w:rPr>
        <w:t>3</w:t>
      </w:r>
      <w:r w:rsidR="00610E7D">
        <w:fldChar w:fldCharType="end"/>
      </w:r>
      <w:r w:rsidR="00610E7D">
        <w:t xml:space="preserve"> for 4-tap model. W</w:t>
      </w:r>
      <w:r>
        <w:t>e simulated 2 SNR points</w:t>
      </w:r>
      <w:r w:rsidR="00610E7D">
        <w:t xml:space="preserve"> (-6dB and 20dB), and also</w:t>
      </w:r>
      <w:r>
        <w:t xml:space="preserve"> provide the results of </w:t>
      </w:r>
      <w:r w:rsidR="00117394">
        <w:t>SS-</w:t>
      </w:r>
      <w:r>
        <w:t>RSRP measurement for comparison.</w:t>
      </w:r>
    </w:p>
    <w:p w14:paraId="690B81B9" w14:textId="0EFB11F6" w:rsidR="00D85D68" w:rsidRDefault="00D85D68" w:rsidP="00D85D68">
      <w:pPr>
        <w:pStyle w:val="Caption"/>
        <w:jc w:val="center"/>
      </w:pPr>
      <w:bookmarkStart w:id="3" w:name="_Ref16706737"/>
      <w:r>
        <w:t xml:space="preserve">Table </w:t>
      </w:r>
      <w:r w:rsidR="00DB0202">
        <w:rPr>
          <w:noProof/>
        </w:rPr>
        <w:fldChar w:fldCharType="begin"/>
      </w:r>
      <w:r w:rsidR="00DB0202">
        <w:rPr>
          <w:noProof/>
        </w:rPr>
        <w:instrText xml:space="preserve"> SEQ Table \* ARABIC </w:instrText>
      </w:r>
      <w:r w:rsidR="00DB0202">
        <w:rPr>
          <w:noProof/>
        </w:rPr>
        <w:fldChar w:fldCharType="separate"/>
      </w:r>
      <w:r w:rsidR="00610E7D">
        <w:rPr>
          <w:noProof/>
        </w:rPr>
        <w:t>2</w:t>
      </w:r>
      <w:r w:rsidR="00DB0202">
        <w:rPr>
          <w:noProof/>
        </w:rPr>
        <w:fldChar w:fldCharType="end"/>
      </w:r>
      <w:bookmarkEnd w:id="3"/>
      <w:r>
        <w:t xml:space="preserve"> Measurement accuracy results in one-tap HST channel model</w:t>
      </w:r>
    </w:p>
    <w:tbl>
      <w:tblPr>
        <w:tblW w:w="7818" w:type="dxa"/>
        <w:jc w:val="center"/>
        <w:tblLayout w:type="fixed"/>
        <w:tblLook w:val="0620" w:firstRow="1" w:lastRow="0" w:firstColumn="0" w:lastColumn="0" w:noHBand="1" w:noVBand="1"/>
      </w:tblPr>
      <w:tblGrid>
        <w:gridCol w:w="2154"/>
        <w:gridCol w:w="1416"/>
        <w:gridCol w:w="1416"/>
        <w:gridCol w:w="1416"/>
        <w:gridCol w:w="1416"/>
      </w:tblGrid>
      <w:tr w:rsidR="008A49C1" w:rsidRPr="00033A47" w14:paraId="6E10568D" w14:textId="77777777" w:rsidTr="006E2C1C">
        <w:trPr>
          <w:trHeight w:val="330"/>
          <w:jc w:val="center"/>
        </w:trPr>
        <w:tc>
          <w:tcPr>
            <w:tcW w:w="2154"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629FD2BF" w14:textId="2A8853E8" w:rsidR="008A49C1" w:rsidRPr="008A49C1" w:rsidRDefault="008A49C1" w:rsidP="00304B43">
            <w:pPr>
              <w:spacing w:after="0" w:line="240" w:lineRule="auto"/>
              <w:jc w:val="center"/>
              <w:rPr>
                <w:rFonts w:ascii="Calibri" w:eastAsia="Times New Roman" w:hAnsi="Calibri" w:cs="Calibri"/>
                <w:bCs/>
                <w:color w:val="000000"/>
                <w:sz w:val="24"/>
                <w:szCs w:val="24"/>
                <w:lang w:eastAsia="zh-TW"/>
              </w:rPr>
            </w:pPr>
          </w:p>
        </w:tc>
        <w:tc>
          <w:tcPr>
            <w:tcW w:w="2832" w:type="dxa"/>
            <w:gridSpan w:val="2"/>
            <w:tcBorders>
              <w:top w:val="single" w:sz="12" w:space="0" w:color="auto"/>
              <w:left w:val="nil"/>
              <w:bottom w:val="single" w:sz="4" w:space="0" w:color="auto"/>
              <w:right w:val="single" w:sz="4" w:space="0" w:color="auto"/>
            </w:tcBorders>
            <w:shd w:val="clear" w:color="auto" w:fill="E2EFD9" w:themeFill="accent6" w:themeFillTint="33"/>
            <w:vAlign w:val="center"/>
          </w:tcPr>
          <w:p w14:paraId="137D2189" w14:textId="07537C7B" w:rsidR="008A49C1" w:rsidRPr="008A49C1" w:rsidRDefault="008A49C1" w:rsidP="00304B43">
            <w:pPr>
              <w:spacing w:after="0" w:line="240" w:lineRule="auto"/>
              <w:jc w:val="center"/>
              <w:rPr>
                <w:rFonts w:ascii="Calibri" w:eastAsia="Times New Roman" w:hAnsi="Calibri" w:cs="Calibri"/>
                <w:bCs/>
                <w:color w:val="000000"/>
                <w:sz w:val="24"/>
                <w:szCs w:val="24"/>
                <w:lang w:eastAsia="zh-TW"/>
              </w:rPr>
            </w:pPr>
            <w:r w:rsidRPr="00033A47">
              <w:rPr>
                <w:rFonts w:ascii="Calibri" w:eastAsia="Times New Roman" w:hAnsi="Calibri" w:cs="Calibri"/>
                <w:bCs/>
                <w:color w:val="000000"/>
                <w:sz w:val="24"/>
                <w:szCs w:val="24"/>
                <w:lang w:eastAsia="zh-TW"/>
              </w:rPr>
              <w:t>T</w:t>
            </w:r>
            <w:r w:rsidRPr="008A49C1">
              <w:rPr>
                <w:rFonts w:ascii="Calibri" w:eastAsia="Times New Roman" w:hAnsi="Calibri" w:cs="Calibri"/>
                <w:bCs/>
                <w:color w:val="000000"/>
                <w:sz w:val="24"/>
                <w:szCs w:val="24"/>
                <w:lang w:eastAsia="zh-TW"/>
              </w:rPr>
              <w:t>o serving cell</w:t>
            </w:r>
          </w:p>
        </w:tc>
        <w:tc>
          <w:tcPr>
            <w:tcW w:w="2832" w:type="dxa"/>
            <w:gridSpan w:val="2"/>
            <w:tcBorders>
              <w:top w:val="single" w:sz="12" w:space="0" w:color="auto"/>
              <w:left w:val="nil"/>
              <w:bottom w:val="single" w:sz="4" w:space="0" w:color="auto"/>
              <w:right w:val="single" w:sz="12" w:space="0" w:color="auto"/>
            </w:tcBorders>
            <w:shd w:val="clear" w:color="auto" w:fill="D9E2F3" w:themeFill="accent5" w:themeFillTint="33"/>
            <w:noWrap/>
            <w:vAlign w:val="center"/>
            <w:hideMark/>
          </w:tcPr>
          <w:p w14:paraId="3B16A04C" w14:textId="7A2677C9" w:rsidR="008A49C1" w:rsidRPr="008A49C1" w:rsidRDefault="008A49C1" w:rsidP="00304B43">
            <w:pPr>
              <w:spacing w:after="0" w:line="240" w:lineRule="auto"/>
              <w:jc w:val="center"/>
              <w:rPr>
                <w:rFonts w:ascii="Calibri" w:eastAsia="Times New Roman" w:hAnsi="Calibri" w:cs="Calibri"/>
                <w:bCs/>
                <w:color w:val="000000"/>
                <w:sz w:val="24"/>
                <w:szCs w:val="24"/>
                <w:lang w:eastAsia="zh-TW"/>
              </w:rPr>
            </w:pPr>
            <w:r w:rsidRPr="00033A47">
              <w:rPr>
                <w:rFonts w:ascii="Calibri" w:eastAsia="Times New Roman" w:hAnsi="Calibri" w:cs="Calibri"/>
                <w:bCs/>
                <w:color w:val="000000"/>
                <w:sz w:val="24"/>
                <w:szCs w:val="24"/>
                <w:shd w:val="clear" w:color="auto" w:fill="D9E2F3" w:themeFill="accent5" w:themeFillTint="33"/>
                <w:lang w:eastAsia="zh-TW"/>
              </w:rPr>
              <w:t>T</w:t>
            </w:r>
            <w:r w:rsidRPr="008A49C1">
              <w:rPr>
                <w:rFonts w:ascii="Calibri" w:eastAsia="Times New Roman" w:hAnsi="Calibri" w:cs="Calibri"/>
                <w:bCs/>
                <w:color w:val="000000"/>
                <w:sz w:val="24"/>
                <w:szCs w:val="24"/>
                <w:shd w:val="clear" w:color="auto" w:fill="D9E2F3" w:themeFill="accent5" w:themeFillTint="33"/>
                <w:lang w:eastAsia="zh-TW"/>
              </w:rPr>
              <w:t xml:space="preserve">o </w:t>
            </w:r>
            <w:r w:rsidRPr="00033A47">
              <w:rPr>
                <w:rFonts w:ascii="Calibri" w:eastAsia="Times New Roman" w:hAnsi="Calibri" w:cs="Calibri"/>
                <w:bCs/>
                <w:color w:val="000000"/>
                <w:sz w:val="24"/>
                <w:szCs w:val="24"/>
                <w:shd w:val="clear" w:color="auto" w:fill="D9E2F3" w:themeFill="accent5" w:themeFillTint="33"/>
                <w:lang w:eastAsia="zh-TW"/>
              </w:rPr>
              <w:t>neighboring</w:t>
            </w:r>
            <w:r w:rsidRPr="008A49C1">
              <w:rPr>
                <w:rFonts w:ascii="Calibri" w:eastAsia="Times New Roman" w:hAnsi="Calibri" w:cs="Calibri"/>
                <w:bCs/>
                <w:color w:val="000000"/>
                <w:sz w:val="24"/>
                <w:szCs w:val="24"/>
                <w:lang w:eastAsia="zh-TW"/>
              </w:rPr>
              <w:t xml:space="preserve"> cell</w:t>
            </w:r>
          </w:p>
        </w:tc>
      </w:tr>
      <w:tr w:rsidR="008A49C1" w:rsidRPr="00033A47" w14:paraId="14B3DA7A" w14:textId="77777777" w:rsidTr="006E2C1C">
        <w:trPr>
          <w:trHeight w:val="315"/>
          <w:jc w:val="center"/>
        </w:trPr>
        <w:tc>
          <w:tcPr>
            <w:tcW w:w="2154" w:type="dxa"/>
            <w:tcBorders>
              <w:top w:val="nil"/>
              <w:left w:val="single" w:sz="12" w:space="0" w:color="auto"/>
              <w:bottom w:val="single" w:sz="12" w:space="0" w:color="auto"/>
              <w:right w:val="single" w:sz="4" w:space="0" w:color="auto"/>
            </w:tcBorders>
            <w:shd w:val="clear" w:color="auto" w:fill="auto"/>
            <w:vAlign w:val="center"/>
            <w:hideMark/>
          </w:tcPr>
          <w:p w14:paraId="03D5625A" w14:textId="77FAFF42" w:rsidR="008A49C1" w:rsidRPr="008A49C1" w:rsidRDefault="008A49C1" w:rsidP="00304B43">
            <w:pPr>
              <w:spacing w:after="0" w:line="240" w:lineRule="auto"/>
              <w:jc w:val="center"/>
              <w:rPr>
                <w:rFonts w:ascii="Calibri" w:eastAsia="Times New Roman" w:hAnsi="Calibri" w:cs="Calibri"/>
                <w:bCs/>
                <w:color w:val="1A1B18"/>
                <w:sz w:val="24"/>
                <w:szCs w:val="24"/>
                <w:lang w:eastAsia="zh-TW"/>
              </w:rPr>
            </w:pPr>
            <w:r w:rsidRPr="008A49C1">
              <w:rPr>
                <w:rFonts w:ascii="Calibri" w:eastAsia="Times New Roman" w:hAnsi="Calibri" w:cs="Calibri"/>
                <w:bCs/>
                <w:color w:val="1A1B18"/>
                <w:sz w:val="24"/>
                <w:szCs w:val="24"/>
                <w:lang w:eastAsia="zh-TW"/>
              </w:rPr>
              <w:t>max freq offset</w:t>
            </w:r>
            <w:r w:rsidR="00304B43" w:rsidRPr="00033A47">
              <w:rPr>
                <w:rFonts w:ascii="Calibri" w:eastAsia="Times New Roman" w:hAnsi="Calibri" w:cs="Calibri"/>
                <w:bCs/>
                <w:color w:val="1A1B18"/>
                <w:sz w:val="24"/>
                <w:szCs w:val="24"/>
                <w:lang w:eastAsia="zh-TW"/>
              </w:rPr>
              <w:t xml:space="preserve"> (Hz)</w:t>
            </w:r>
          </w:p>
        </w:tc>
        <w:tc>
          <w:tcPr>
            <w:tcW w:w="1416" w:type="dxa"/>
            <w:tcBorders>
              <w:top w:val="nil"/>
              <w:left w:val="nil"/>
              <w:bottom w:val="single" w:sz="12" w:space="0" w:color="auto"/>
              <w:right w:val="single" w:sz="4" w:space="0" w:color="auto"/>
            </w:tcBorders>
            <w:shd w:val="clear" w:color="auto" w:fill="E2EFD9" w:themeFill="accent6" w:themeFillTint="33"/>
            <w:vAlign w:val="center"/>
            <w:hideMark/>
          </w:tcPr>
          <w:p w14:paraId="7FE2D3EE" w14:textId="35D1B920" w:rsidR="008A49C1" w:rsidRPr="008A49C1" w:rsidRDefault="00304B43" w:rsidP="00304B43">
            <w:pPr>
              <w:spacing w:after="0" w:line="240" w:lineRule="auto"/>
              <w:jc w:val="center"/>
              <w:rPr>
                <w:rFonts w:ascii="Calibri" w:eastAsia="Times New Roman" w:hAnsi="Calibri" w:cs="Calibri"/>
                <w:bCs/>
                <w:color w:val="1A1B18"/>
                <w:sz w:val="24"/>
                <w:szCs w:val="24"/>
                <w:lang w:eastAsia="zh-TW"/>
              </w:rPr>
            </w:pPr>
            <w:r w:rsidRPr="00033A47">
              <w:rPr>
                <w:rFonts w:ascii="Calibri" w:eastAsia="Times New Roman" w:hAnsi="Calibri" w:cs="Calibri"/>
                <w:bCs/>
                <w:color w:val="1A1B18"/>
                <w:sz w:val="24"/>
                <w:szCs w:val="24"/>
                <w:lang w:eastAsia="zh-TW"/>
              </w:rPr>
              <w:t>872</w:t>
            </w:r>
          </w:p>
        </w:tc>
        <w:tc>
          <w:tcPr>
            <w:tcW w:w="1416" w:type="dxa"/>
            <w:tcBorders>
              <w:top w:val="nil"/>
              <w:left w:val="nil"/>
              <w:bottom w:val="single" w:sz="12" w:space="0" w:color="auto"/>
              <w:right w:val="single" w:sz="4" w:space="0" w:color="auto"/>
            </w:tcBorders>
            <w:shd w:val="clear" w:color="auto" w:fill="E2EFD9" w:themeFill="accent6" w:themeFillTint="33"/>
            <w:vAlign w:val="center"/>
            <w:hideMark/>
          </w:tcPr>
          <w:p w14:paraId="3BE94C6B" w14:textId="23968A0C" w:rsidR="008A49C1" w:rsidRPr="008A49C1" w:rsidRDefault="00304B43" w:rsidP="00304B43">
            <w:pPr>
              <w:spacing w:after="0" w:line="240" w:lineRule="auto"/>
              <w:jc w:val="center"/>
              <w:rPr>
                <w:rFonts w:ascii="Calibri" w:eastAsia="Times New Roman" w:hAnsi="Calibri" w:cs="Calibri"/>
                <w:bCs/>
                <w:color w:val="1A1B18"/>
                <w:sz w:val="24"/>
                <w:szCs w:val="24"/>
                <w:lang w:eastAsia="zh-TW"/>
              </w:rPr>
            </w:pPr>
            <w:r w:rsidRPr="00033A47">
              <w:rPr>
                <w:rFonts w:ascii="Calibri" w:eastAsia="Times New Roman" w:hAnsi="Calibri" w:cs="Calibri"/>
                <w:bCs/>
                <w:color w:val="1A1B18"/>
                <w:sz w:val="24"/>
                <w:szCs w:val="24"/>
                <w:lang w:eastAsia="zh-TW"/>
              </w:rPr>
              <w:t>1944</w:t>
            </w:r>
          </w:p>
        </w:tc>
        <w:tc>
          <w:tcPr>
            <w:tcW w:w="1416" w:type="dxa"/>
            <w:tcBorders>
              <w:top w:val="nil"/>
              <w:left w:val="nil"/>
              <w:bottom w:val="single" w:sz="12" w:space="0" w:color="auto"/>
              <w:right w:val="single" w:sz="4" w:space="0" w:color="auto"/>
            </w:tcBorders>
            <w:shd w:val="clear" w:color="auto" w:fill="D9E2F3" w:themeFill="accent5" w:themeFillTint="33"/>
            <w:noWrap/>
            <w:vAlign w:val="center"/>
            <w:hideMark/>
          </w:tcPr>
          <w:p w14:paraId="180F1F9F" w14:textId="76078488" w:rsidR="008A49C1" w:rsidRPr="008A49C1" w:rsidRDefault="00304B43" w:rsidP="00304B43">
            <w:pPr>
              <w:spacing w:after="0" w:line="240" w:lineRule="auto"/>
              <w:jc w:val="center"/>
              <w:rPr>
                <w:rFonts w:ascii="Calibri" w:eastAsia="Times New Roman" w:hAnsi="Calibri" w:cs="Calibri"/>
                <w:bCs/>
                <w:color w:val="000000"/>
                <w:sz w:val="24"/>
                <w:szCs w:val="24"/>
                <w:lang w:eastAsia="zh-TW"/>
              </w:rPr>
            </w:pPr>
            <w:r w:rsidRPr="00033A47">
              <w:rPr>
                <w:rFonts w:ascii="Calibri" w:eastAsia="Times New Roman" w:hAnsi="Calibri" w:cs="Calibri"/>
                <w:bCs/>
                <w:color w:val="000000"/>
                <w:sz w:val="24"/>
                <w:szCs w:val="24"/>
                <w:lang w:eastAsia="zh-TW"/>
              </w:rPr>
              <w:t>872</w:t>
            </w:r>
          </w:p>
        </w:tc>
        <w:tc>
          <w:tcPr>
            <w:tcW w:w="1416" w:type="dxa"/>
            <w:tcBorders>
              <w:top w:val="nil"/>
              <w:left w:val="nil"/>
              <w:bottom w:val="single" w:sz="12" w:space="0" w:color="auto"/>
              <w:right w:val="single" w:sz="12" w:space="0" w:color="auto"/>
            </w:tcBorders>
            <w:shd w:val="clear" w:color="auto" w:fill="D9E2F3" w:themeFill="accent5" w:themeFillTint="33"/>
            <w:noWrap/>
            <w:vAlign w:val="center"/>
            <w:hideMark/>
          </w:tcPr>
          <w:p w14:paraId="173CDB40" w14:textId="14BF0672" w:rsidR="008A49C1" w:rsidRPr="008A49C1" w:rsidRDefault="00304B43" w:rsidP="00304B43">
            <w:pPr>
              <w:spacing w:after="0" w:line="240" w:lineRule="auto"/>
              <w:jc w:val="center"/>
              <w:rPr>
                <w:rFonts w:ascii="Calibri" w:eastAsia="Times New Roman" w:hAnsi="Calibri" w:cs="Calibri"/>
                <w:bCs/>
                <w:color w:val="000000"/>
                <w:sz w:val="24"/>
                <w:szCs w:val="24"/>
                <w:lang w:eastAsia="zh-TW"/>
              </w:rPr>
            </w:pPr>
            <w:r w:rsidRPr="00033A47">
              <w:rPr>
                <w:rFonts w:ascii="Calibri" w:eastAsia="Times New Roman" w:hAnsi="Calibri" w:cs="Calibri"/>
                <w:bCs/>
                <w:color w:val="000000"/>
                <w:sz w:val="24"/>
                <w:szCs w:val="24"/>
                <w:lang w:eastAsia="zh-TW"/>
              </w:rPr>
              <w:t>1944</w:t>
            </w:r>
          </w:p>
        </w:tc>
      </w:tr>
      <w:tr w:rsidR="008A49C1" w:rsidRPr="00033A47" w14:paraId="0A4FD0FF" w14:textId="77777777" w:rsidTr="006E2C1C">
        <w:trPr>
          <w:trHeight w:val="315"/>
          <w:jc w:val="center"/>
        </w:trPr>
        <w:tc>
          <w:tcPr>
            <w:tcW w:w="2154"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52D144F3" w14:textId="77777777" w:rsidR="008A49C1" w:rsidRPr="008A49C1" w:rsidRDefault="008A49C1" w:rsidP="00304B43">
            <w:pPr>
              <w:spacing w:after="0" w:line="240" w:lineRule="auto"/>
              <w:jc w:val="center"/>
              <w:rPr>
                <w:rFonts w:ascii="Calibri" w:eastAsia="Times New Roman" w:hAnsi="Calibri" w:cs="Calibri"/>
                <w:bCs/>
                <w:color w:val="1A1B18"/>
                <w:sz w:val="24"/>
                <w:szCs w:val="24"/>
                <w:lang w:eastAsia="zh-TW"/>
              </w:rPr>
            </w:pPr>
            <w:r w:rsidRPr="008A49C1">
              <w:rPr>
                <w:rFonts w:ascii="Calibri" w:eastAsia="Times New Roman" w:hAnsi="Calibri" w:cs="Calibri"/>
                <w:bCs/>
                <w:color w:val="1A1B18"/>
                <w:sz w:val="24"/>
                <w:szCs w:val="24"/>
                <w:lang w:eastAsia="zh-TW"/>
              </w:rPr>
              <w:t>SNR (dB)</w:t>
            </w:r>
          </w:p>
        </w:tc>
        <w:tc>
          <w:tcPr>
            <w:tcW w:w="5664" w:type="dxa"/>
            <w:gridSpan w:val="4"/>
            <w:tcBorders>
              <w:top w:val="single" w:sz="12" w:space="0" w:color="auto"/>
              <w:left w:val="nil"/>
              <w:bottom w:val="single" w:sz="4" w:space="0" w:color="auto"/>
              <w:right w:val="single" w:sz="12" w:space="0" w:color="auto"/>
            </w:tcBorders>
            <w:shd w:val="clear" w:color="auto" w:fill="auto"/>
            <w:vAlign w:val="center"/>
            <w:hideMark/>
          </w:tcPr>
          <w:p w14:paraId="5E269C87" w14:textId="171C7A48" w:rsidR="008A49C1" w:rsidRPr="008A49C1" w:rsidRDefault="008A49C1" w:rsidP="00304B43">
            <w:pPr>
              <w:spacing w:after="0" w:line="240" w:lineRule="auto"/>
              <w:jc w:val="center"/>
              <w:rPr>
                <w:rFonts w:ascii="Calibri" w:eastAsia="Times New Roman" w:hAnsi="Calibri" w:cs="Calibri"/>
                <w:bCs/>
                <w:color w:val="000000"/>
                <w:sz w:val="24"/>
                <w:szCs w:val="24"/>
                <w:lang w:eastAsia="zh-TW"/>
              </w:rPr>
            </w:pPr>
            <w:r w:rsidRPr="008A49C1">
              <w:rPr>
                <w:rFonts w:ascii="Calibri" w:eastAsia="Times New Roman" w:hAnsi="Calibri" w:cs="Calibri"/>
                <w:bCs/>
                <w:color w:val="000000"/>
                <w:sz w:val="24"/>
                <w:szCs w:val="24"/>
                <w:lang w:eastAsia="zh-TW"/>
              </w:rPr>
              <w:t xml:space="preserve">90% </w:t>
            </w:r>
            <w:r w:rsidR="00117394">
              <w:rPr>
                <w:rFonts w:ascii="Calibri" w:eastAsia="Times New Roman" w:hAnsi="Calibri" w:cs="Calibri"/>
                <w:bCs/>
                <w:color w:val="000000"/>
                <w:sz w:val="24"/>
                <w:szCs w:val="24"/>
                <w:lang w:eastAsia="zh-TW"/>
              </w:rPr>
              <w:t>SS-</w:t>
            </w:r>
            <w:r w:rsidRPr="008A49C1">
              <w:rPr>
                <w:rFonts w:ascii="Calibri" w:eastAsia="Times New Roman" w:hAnsi="Calibri" w:cs="Calibri"/>
                <w:bCs/>
                <w:color w:val="000000"/>
                <w:sz w:val="24"/>
                <w:szCs w:val="24"/>
                <w:lang w:eastAsia="zh-TW"/>
              </w:rPr>
              <w:t>RSRP accuracy</w:t>
            </w:r>
          </w:p>
        </w:tc>
      </w:tr>
      <w:tr w:rsidR="00A3113B" w:rsidRPr="00033A47" w14:paraId="77B0BD84" w14:textId="77777777" w:rsidTr="006E2C1C">
        <w:trPr>
          <w:trHeight w:val="315"/>
          <w:jc w:val="center"/>
        </w:trPr>
        <w:tc>
          <w:tcPr>
            <w:tcW w:w="2154" w:type="dxa"/>
            <w:tcBorders>
              <w:top w:val="nil"/>
              <w:left w:val="single" w:sz="12" w:space="0" w:color="auto"/>
              <w:bottom w:val="single" w:sz="4" w:space="0" w:color="auto"/>
              <w:right w:val="single" w:sz="4" w:space="0" w:color="auto"/>
            </w:tcBorders>
            <w:shd w:val="clear" w:color="auto" w:fill="auto"/>
            <w:vAlign w:val="center"/>
            <w:hideMark/>
          </w:tcPr>
          <w:p w14:paraId="331173F8" w14:textId="77777777" w:rsidR="00A3113B" w:rsidRPr="008A49C1" w:rsidRDefault="00A3113B" w:rsidP="00A3113B">
            <w:pPr>
              <w:spacing w:after="0" w:line="240" w:lineRule="auto"/>
              <w:jc w:val="center"/>
              <w:rPr>
                <w:rFonts w:ascii="Calibri" w:eastAsia="Times New Roman" w:hAnsi="Calibri" w:cs="Calibri"/>
                <w:bCs/>
                <w:color w:val="1A1B18"/>
                <w:sz w:val="24"/>
                <w:szCs w:val="24"/>
                <w:lang w:eastAsia="zh-TW"/>
              </w:rPr>
            </w:pPr>
            <w:r w:rsidRPr="008A49C1">
              <w:rPr>
                <w:rFonts w:ascii="Calibri" w:eastAsia="Times New Roman" w:hAnsi="Calibri" w:cs="Calibri"/>
                <w:bCs/>
                <w:color w:val="1A1B18"/>
                <w:sz w:val="24"/>
                <w:szCs w:val="24"/>
                <w:lang w:eastAsia="zh-TW"/>
              </w:rPr>
              <w:t>-6</w:t>
            </w:r>
          </w:p>
        </w:tc>
        <w:tc>
          <w:tcPr>
            <w:tcW w:w="1416" w:type="dxa"/>
            <w:tcBorders>
              <w:top w:val="nil"/>
              <w:left w:val="nil"/>
              <w:bottom w:val="single" w:sz="4" w:space="0" w:color="auto"/>
              <w:right w:val="single" w:sz="4" w:space="0" w:color="auto"/>
            </w:tcBorders>
            <w:shd w:val="clear" w:color="auto" w:fill="E2EFD9" w:themeFill="accent6" w:themeFillTint="33"/>
            <w:hideMark/>
          </w:tcPr>
          <w:p w14:paraId="2FC9EB9C" w14:textId="7ABAC0DE" w:rsidR="00A3113B" w:rsidRPr="008A49C1" w:rsidRDefault="00A3113B" w:rsidP="00A3113B">
            <w:pPr>
              <w:spacing w:after="0" w:line="240" w:lineRule="auto"/>
              <w:jc w:val="center"/>
              <w:rPr>
                <w:rFonts w:ascii="Calibri" w:eastAsia="Times New Roman" w:hAnsi="Calibri" w:cs="Calibri"/>
                <w:bCs/>
                <w:color w:val="000000"/>
                <w:sz w:val="24"/>
                <w:szCs w:val="24"/>
                <w:lang w:eastAsia="zh-TW"/>
              </w:rPr>
            </w:pPr>
            <w:r w:rsidRPr="00033A47">
              <w:rPr>
                <w:sz w:val="24"/>
                <w:szCs w:val="24"/>
              </w:rPr>
              <w:t>1.176</w:t>
            </w:r>
          </w:p>
        </w:tc>
        <w:tc>
          <w:tcPr>
            <w:tcW w:w="1416" w:type="dxa"/>
            <w:tcBorders>
              <w:top w:val="nil"/>
              <w:left w:val="nil"/>
              <w:bottom w:val="single" w:sz="4" w:space="0" w:color="auto"/>
              <w:right w:val="single" w:sz="4" w:space="0" w:color="auto"/>
            </w:tcBorders>
            <w:shd w:val="clear" w:color="auto" w:fill="E2EFD9" w:themeFill="accent6" w:themeFillTint="33"/>
            <w:hideMark/>
          </w:tcPr>
          <w:p w14:paraId="70609589" w14:textId="55A8AE9D" w:rsidR="00A3113B" w:rsidRPr="008A49C1" w:rsidRDefault="00A3113B" w:rsidP="00A3113B">
            <w:pPr>
              <w:spacing w:after="0" w:line="240" w:lineRule="auto"/>
              <w:jc w:val="center"/>
              <w:rPr>
                <w:rFonts w:ascii="Calibri" w:eastAsia="Times New Roman" w:hAnsi="Calibri" w:cs="Calibri"/>
                <w:bCs/>
                <w:color w:val="000000"/>
                <w:sz w:val="24"/>
                <w:szCs w:val="24"/>
                <w:lang w:eastAsia="zh-TW"/>
              </w:rPr>
            </w:pPr>
            <w:r w:rsidRPr="00033A47">
              <w:rPr>
                <w:sz w:val="24"/>
                <w:szCs w:val="24"/>
              </w:rPr>
              <w:t>0.98</w:t>
            </w:r>
          </w:p>
        </w:tc>
        <w:tc>
          <w:tcPr>
            <w:tcW w:w="1416" w:type="dxa"/>
            <w:tcBorders>
              <w:top w:val="nil"/>
              <w:left w:val="nil"/>
              <w:bottom w:val="single" w:sz="4" w:space="0" w:color="auto"/>
              <w:right w:val="single" w:sz="4" w:space="0" w:color="auto"/>
            </w:tcBorders>
            <w:shd w:val="clear" w:color="auto" w:fill="D9E2F3" w:themeFill="accent5" w:themeFillTint="33"/>
            <w:noWrap/>
            <w:hideMark/>
          </w:tcPr>
          <w:p w14:paraId="7C2DD848" w14:textId="7AE7B165" w:rsidR="00A3113B" w:rsidRPr="008A49C1" w:rsidRDefault="00A3113B" w:rsidP="00A3113B">
            <w:pPr>
              <w:spacing w:after="0" w:line="240" w:lineRule="auto"/>
              <w:jc w:val="center"/>
              <w:rPr>
                <w:rFonts w:ascii="Calibri" w:eastAsia="Times New Roman" w:hAnsi="Calibri" w:cs="Calibri"/>
                <w:bCs/>
                <w:color w:val="000000"/>
                <w:sz w:val="24"/>
                <w:szCs w:val="24"/>
                <w:lang w:eastAsia="zh-TW"/>
              </w:rPr>
            </w:pPr>
            <w:r w:rsidRPr="00033A47">
              <w:rPr>
                <w:sz w:val="24"/>
                <w:szCs w:val="24"/>
              </w:rPr>
              <w:t>1.162</w:t>
            </w:r>
          </w:p>
        </w:tc>
        <w:tc>
          <w:tcPr>
            <w:tcW w:w="1416" w:type="dxa"/>
            <w:tcBorders>
              <w:top w:val="nil"/>
              <w:left w:val="nil"/>
              <w:bottom w:val="single" w:sz="4" w:space="0" w:color="auto"/>
              <w:right w:val="single" w:sz="12" w:space="0" w:color="auto"/>
            </w:tcBorders>
            <w:shd w:val="clear" w:color="auto" w:fill="D9E2F3" w:themeFill="accent5" w:themeFillTint="33"/>
            <w:noWrap/>
            <w:hideMark/>
          </w:tcPr>
          <w:p w14:paraId="05CF2AFC" w14:textId="3DFC16A9" w:rsidR="00A3113B" w:rsidRPr="008A49C1" w:rsidRDefault="00A3113B" w:rsidP="00A3113B">
            <w:pPr>
              <w:spacing w:after="0" w:line="240" w:lineRule="auto"/>
              <w:jc w:val="center"/>
              <w:rPr>
                <w:rFonts w:ascii="Calibri" w:eastAsia="Times New Roman" w:hAnsi="Calibri" w:cs="Calibri"/>
                <w:bCs/>
                <w:color w:val="000000"/>
                <w:sz w:val="24"/>
                <w:szCs w:val="24"/>
                <w:lang w:eastAsia="zh-TW"/>
              </w:rPr>
            </w:pPr>
            <w:r w:rsidRPr="00033A47">
              <w:rPr>
                <w:sz w:val="24"/>
                <w:szCs w:val="24"/>
              </w:rPr>
              <w:t>0.784</w:t>
            </w:r>
          </w:p>
        </w:tc>
      </w:tr>
      <w:tr w:rsidR="00A3113B" w:rsidRPr="00033A47" w14:paraId="18A982FB" w14:textId="77777777" w:rsidTr="006E2C1C">
        <w:trPr>
          <w:trHeight w:val="315"/>
          <w:jc w:val="center"/>
        </w:trPr>
        <w:tc>
          <w:tcPr>
            <w:tcW w:w="2154" w:type="dxa"/>
            <w:tcBorders>
              <w:top w:val="nil"/>
              <w:left w:val="single" w:sz="12" w:space="0" w:color="auto"/>
              <w:bottom w:val="single" w:sz="12" w:space="0" w:color="auto"/>
              <w:right w:val="single" w:sz="4" w:space="0" w:color="auto"/>
            </w:tcBorders>
            <w:shd w:val="clear" w:color="auto" w:fill="auto"/>
            <w:vAlign w:val="center"/>
            <w:hideMark/>
          </w:tcPr>
          <w:p w14:paraId="52636517" w14:textId="77777777" w:rsidR="00A3113B" w:rsidRPr="008A49C1" w:rsidRDefault="00A3113B" w:rsidP="00A3113B">
            <w:pPr>
              <w:spacing w:after="0" w:line="240" w:lineRule="auto"/>
              <w:jc w:val="center"/>
              <w:rPr>
                <w:rFonts w:ascii="Calibri" w:eastAsia="Times New Roman" w:hAnsi="Calibri" w:cs="Calibri"/>
                <w:bCs/>
                <w:color w:val="1A1B18"/>
                <w:sz w:val="24"/>
                <w:szCs w:val="24"/>
                <w:lang w:eastAsia="zh-TW"/>
              </w:rPr>
            </w:pPr>
            <w:r w:rsidRPr="008A49C1">
              <w:rPr>
                <w:rFonts w:ascii="Calibri" w:eastAsia="Times New Roman" w:hAnsi="Calibri" w:cs="Calibri"/>
                <w:bCs/>
                <w:color w:val="1A1B18"/>
                <w:sz w:val="24"/>
                <w:szCs w:val="24"/>
                <w:lang w:eastAsia="zh-TW"/>
              </w:rPr>
              <w:t>20</w:t>
            </w:r>
          </w:p>
        </w:tc>
        <w:tc>
          <w:tcPr>
            <w:tcW w:w="1416" w:type="dxa"/>
            <w:tcBorders>
              <w:top w:val="nil"/>
              <w:left w:val="nil"/>
              <w:bottom w:val="single" w:sz="12" w:space="0" w:color="auto"/>
              <w:right w:val="single" w:sz="4" w:space="0" w:color="auto"/>
            </w:tcBorders>
            <w:shd w:val="clear" w:color="auto" w:fill="E2EFD9" w:themeFill="accent6" w:themeFillTint="33"/>
            <w:hideMark/>
          </w:tcPr>
          <w:p w14:paraId="4B0814A0" w14:textId="532995D7" w:rsidR="00A3113B" w:rsidRPr="008A49C1" w:rsidRDefault="00A3113B" w:rsidP="00A3113B">
            <w:pPr>
              <w:spacing w:after="0" w:line="240" w:lineRule="auto"/>
              <w:jc w:val="center"/>
              <w:rPr>
                <w:rFonts w:ascii="Calibri" w:eastAsia="Times New Roman" w:hAnsi="Calibri" w:cs="Calibri"/>
                <w:bCs/>
                <w:color w:val="000000"/>
                <w:sz w:val="24"/>
                <w:szCs w:val="24"/>
                <w:lang w:eastAsia="zh-TW"/>
              </w:rPr>
            </w:pPr>
            <w:r w:rsidRPr="00033A47">
              <w:rPr>
                <w:sz w:val="24"/>
                <w:szCs w:val="24"/>
              </w:rPr>
              <w:t>0.042</w:t>
            </w:r>
          </w:p>
        </w:tc>
        <w:tc>
          <w:tcPr>
            <w:tcW w:w="1416" w:type="dxa"/>
            <w:tcBorders>
              <w:top w:val="nil"/>
              <w:left w:val="nil"/>
              <w:bottom w:val="single" w:sz="12" w:space="0" w:color="auto"/>
              <w:right w:val="single" w:sz="4" w:space="0" w:color="auto"/>
            </w:tcBorders>
            <w:shd w:val="clear" w:color="auto" w:fill="E2EFD9" w:themeFill="accent6" w:themeFillTint="33"/>
            <w:hideMark/>
          </w:tcPr>
          <w:p w14:paraId="100C1485" w14:textId="55611837" w:rsidR="00A3113B" w:rsidRPr="008A49C1" w:rsidRDefault="00A3113B" w:rsidP="00A3113B">
            <w:pPr>
              <w:spacing w:after="0" w:line="240" w:lineRule="auto"/>
              <w:jc w:val="center"/>
              <w:rPr>
                <w:rFonts w:ascii="Calibri" w:eastAsia="Times New Roman" w:hAnsi="Calibri" w:cs="Calibri"/>
                <w:bCs/>
                <w:color w:val="000000"/>
                <w:sz w:val="24"/>
                <w:szCs w:val="24"/>
                <w:lang w:eastAsia="zh-TW"/>
              </w:rPr>
            </w:pPr>
            <w:r w:rsidRPr="00033A47">
              <w:rPr>
                <w:sz w:val="24"/>
                <w:szCs w:val="24"/>
              </w:rPr>
              <w:t>0.042</w:t>
            </w:r>
          </w:p>
        </w:tc>
        <w:tc>
          <w:tcPr>
            <w:tcW w:w="1416" w:type="dxa"/>
            <w:tcBorders>
              <w:top w:val="nil"/>
              <w:left w:val="nil"/>
              <w:bottom w:val="single" w:sz="12" w:space="0" w:color="auto"/>
              <w:right w:val="single" w:sz="4" w:space="0" w:color="auto"/>
            </w:tcBorders>
            <w:shd w:val="clear" w:color="auto" w:fill="D9E2F3" w:themeFill="accent5" w:themeFillTint="33"/>
            <w:noWrap/>
            <w:hideMark/>
          </w:tcPr>
          <w:p w14:paraId="56014219" w14:textId="327005C2" w:rsidR="00A3113B" w:rsidRPr="008A49C1" w:rsidRDefault="00A3113B" w:rsidP="00A3113B">
            <w:pPr>
              <w:spacing w:after="0" w:line="240" w:lineRule="auto"/>
              <w:jc w:val="center"/>
              <w:rPr>
                <w:rFonts w:ascii="Calibri" w:eastAsia="Times New Roman" w:hAnsi="Calibri" w:cs="Calibri"/>
                <w:bCs/>
                <w:color w:val="000000"/>
                <w:sz w:val="24"/>
                <w:szCs w:val="24"/>
                <w:lang w:eastAsia="zh-TW"/>
              </w:rPr>
            </w:pPr>
            <w:r w:rsidRPr="00033A47">
              <w:rPr>
                <w:sz w:val="24"/>
                <w:szCs w:val="24"/>
              </w:rPr>
              <w:t>0.084</w:t>
            </w:r>
          </w:p>
        </w:tc>
        <w:tc>
          <w:tcPr>
            <w:tcW w:w="1416" w:type="dxa"/>
            <w:tcBorders>
              <w:top w:val="nil"/>
              <w:left w:val="nil"/>
              <w:bottom w:val="single" w:sz="12" w:space="0" w:color="auto"/>
              <w:right w:val="single" w:sz="12" w:space="0" w:color="auto"/>
            </w:tcBorders>
            <w:shd w:val="clear" w:color="auto" w:fill="D9E2F3" w:themeFill="accent5" w:themeFillTint="33"/>
            <w:noWrap/>
            <w:hideMark/>
          </w:tcPr>
          <w:p w14:paraId="09518D61" w14:textId="36F00CEA" w:rsidR="00A3113B" w:rsidRPr="008A49C1" w:rsidRDefault="00A3113B" w:rsidP="00A3113B">
            <w:pPr>
              <w:spacing w:after="0" w:line="240" w:lineRule="auto"/>
              <w:jc w:val="center"/>
              <w:rPr>
                <w:rFonts w:ascii="Calibri" w:eastAsia="Times New Roman" w:hAnsi="Calibri" w:cs="Calibri"/>
                <w:bCs/>
                <w:color w:val="000000"/>
                <w:sz w:val="24"/>
                <w:szCs w:val="24"/>
                <w:lang w:eastAsia="zh-TW"/>
              </w:rPr>
            </w:pPr>
            <w:r w:rsidRPr="00033A47">
              <w:rPr>
                <w:sz w:val="24"/>
                <w:szCs w:val="24"/>
              </w:rPr>
              <w:t>0.378</w:t>
            </w:r>
          </w:p>
        </w:tc>
      </w:tr>
      <w:tr w:rsidR="008A49C1" w:rsidRPr="00033A47" w14:paraId="013D1A17" w14:textId="77777777" w:rsidTr="006E2C1C">
        <w:trPr>
          <w:trHeight w:val="315"/>
          <w:jc w:val="center"/>
        </w:trPr>
        <w:tc>
          <w:tcPr>
            <w:tcW w:w="2154"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3A128843" w14:textId="77777777" w:rsidR="008A49C1" w:rsidRPr="008A49C1" w:rsidRDefault="008A49C1" w:rsidP="00304B43">
            <w:pPr>
              <w:spacing w:after="0" w:line="240" w:lineRule="auto"/>
              <w:jc w:val="center"/>
              <w:rPr>
                <w:rFonts w:ascii="Calibri" w:eastAsia="Times New Roman" w:hAnsi="Calibri" w:cs="Calibri"/>
                <w:bCs/>
                <w:color w:val="1A1B18"/>
                <w:sz w:val="24"/>
                <w:szCs w:val="24"/>
                <w:lang w:eastAsia="zh-TW"/>
              </w:rPr>
            </w:pPr>
            <w:r w:rsidRPr="008A49C1">
              <w:rPr>
                <w:rFonts w:ascii="Calibri" w:eastAsia="Times New Roman" w:hAnsi="Calibri" w:cs="Calibri"/>
                <w:bCs/>
                <w:color w:val="1A1B18"/>
                <w:sz w:val="24"/>
                <w:szCs w:val="24"/>
                <w:lang w:eastAsia="zh-TW"/>
              </w:rPr>
              <w:t>SNR (dB)</w:t>
            </w:r>
          </w:p>
        </w:tc>
        <w:tc>
          <w:tcPr>
            <w:tcW w:w="5664" w:type="dxa"/>
            <w:gridSpan w:val="4"/>
            <w:tcBorders>
              <w:top w:val="single" w:sz="12" w:space="0" w:color="auto"/>
              <w:left w:val="nil"/>
              <w:bottom w:val="single" w:sz="4" w:space="0" w:color="auto"/>
              <w:right w:val="single" w:sz="12" w:space="0" w:color="auto"/>
            </w:tcBorders>
            <w:shd w:val="clear" w:color="auto" w:fill="auto"/>
            <w:vAlign w:val="center"/>
            <w:hideMark/>
          </w:tcPr>
          <w:p w14:paraId="606AEE19" w14:textId="3A8BD806" w:rsidR="008A49C1" w:rsidRPr="008A49C1" w:rsidRDefault="008A49C1" w:rsidP="00304B43">
            <w:pPr>
              <w:spacing w:after="0" w:line="240" w:lineRule="auto"/>
              <w:jc w:val="center"/>
              <w:rPr>
                <w:rFonts w:ascii="Calibri" w:eastAsia="Times New Roman" w:hAnsi="Calibri" w:cs="Calibri"/>
                <w:bCs/>
                <w:color w:val="000000"/>
                <w:sz w:val="24"/>
                <w:szCs w:val="24"/>
                <w:lang w:eastAsia="zh-TW"/>
              </w:rPr>
            </w:pPr>
            <w:r w:rsidRPr="008A49C1">
              <w:rPr>
                <w:rFonts w:ascii="Calibri" w:eastAsia="Times New Roman" w:hAnsi="Calibri" w:cs="Calibri"/>
                <w:bCs/>
                <w:color w:val="000000"/>
                <w:sz w:val="24"/>
                <w:szCs w:val="24"/>
                <w:lang w:eastAsia="zh-TW"/>
              </w:rPr>
              <w:t xml:space="preserve">90% </w:t>
            </w:r>
            <w:r w:rsidR="00117394">
              <w:rPr>
                <w:rFonts w:ascii="Calibri" w:eastAsia="Times New Roman" w:hAnsi="Calibri" w:cs="Calibri"/>
                <w:bCs/>
                <w:color w:val="000000"/>
                <w:sz w:val="24"/>
                <w:szCs w:val="24"/>
                <w:lang w:eastAsia="zh-TW"/>
              </w:rPr>
              <w:t>SS-</w:t>
            </w:r>
            <w:r w:rsidRPr="008A49C1">
              <w:rPr>
                <w:rFonts w:ascii="Calibri" w:eastAsia="Times New Roman" w:hAnsi="Calibri" w:cs="Calibri"/>
                <w:bCs/>
                <w:color w:val="000000"/>
                <w:sz w:val="24"/>
                <w:szCs w:val="24"/>
                <w:lang w:eastAsia="zh-TW"/>
              </w:rPr>
              <w:t>SINR accuracy</w:t>
            </w:r>
          </w:p>
        </w:tc>
      </w:tr>
      <w:tr w:rsidR="00A3113B" w:rsidRPr="00033A47" w14:paraId="3B0119E9" w14:textId="77777777" w:rsidTr="006E2C1C">
        <w:trPr>
          <w:trHeight w:val="315"/>
          <w:jc w:val="center"/>
        </w:trPr>
        <w:tc>
          <w:tcPr>
            <w:tcW w:w="2154" w:type="dxa"/>
            <w:tcBorders>
              <w:top w:val="nil"/>
              <w:left w:val="single" w:sz="12" w:space="0" w:color="auto"/>
              <w:bottom w:val="single" w:sz="4" w:space="0" w:color="auto"/>
              <w:right w:val="single" w:sz="4" w:space="0" w:color="auto"/>
            </w:tcBorders>
            <w:shd w:val="clear" w:color="auto" w:fill="auto"/>
            <w:vAlign w:val="center"/>
            <w:hideMark/>
          </w:tcPr>
          <w:p w14:paraId="201E9224" w14:textId="77777777" w:rsidR="00A3113B" w:rsidRPr="008A49C1" w:rsidRDefault="00A3113B" w:rsidP="00A3113B">
            <w:pPr>
              <w:spacing w:after="0" w:line="240" w:lineRule="auto"/>
              <w:jc w:val="center"/>
              <w:rPr>
                <w:rFonts w:ascii="Calibri" w:eastAsia="Times New Roman" w:hAnsi="Calibri" w:cs="Calibri"/>
                <w:bCs/>
                <w:color w:val="1A1B18"/>
                <w:sz w:val="24"/>
                <w:szCs w:val="24"/>
                <w:lang w:eastAsia="zh-TW"/>
              </w:rPr>
            </w:pPr>
            <w:r w:rsidRPr="008A49C1">
              <w:rPr>
                <w:rFonts w:ascii="Calibri" w:eastAsia="Times New Roman" w:hAnsi="Calibri" w:cs="Calibri"/>
                <w:bCs/>
                <w:color w:val="1A1B18"/>
                <w:sz w:val="24"/>
                <w:szCs w:val="24"/>
                <w:lang w:eastAsia="zh-TW"/>
              </w:rPr>
              <w:t>-6</w:t>
            </w:r>
          </w:p>
        </w:tc>
        <w:tc>
          <w:tcPr>
            <w:tcW w:w="1416" w:type="dxa"/>
            <w:tcBorders>
              <w:top w:val="nil"/>
              <w:left w:val="nil"/>
              <w:bottom w:val="single" w:sz="4" w:space="0" w:color="auto"/>
              <w:right w:val="single" w:sz="4" w:space="0" w:color="auto"/>
            </w:tcBorders>
            <w:shd w:val="clear" w:color="auto" w:fill="E2EFD9" w:themeFill="accent6" w:themeFillTint="33"/>
            <w:hideMark/>
          </w:tcPr>
          <w:p w14:paraId="57F59FEC" w14:textId="190F5F19" w:rsidR="00A3113B" w:rsidRPr="008A49C1" w:rsidRDefault="00A3113B" w:rsidP="00A3113B">
            <w:pPr>
              <w:spacing w:after="0" w:line="240" w:lineRule="auto"/>
              <w:jc w:val="center"/>
              <w:rPr>
                <w:rFonts w:ascii="Calibri" w:eastAsia="Times New Roman" w:hAnsi="Calibri" w:cs="Calibri"/>
                <w:bCs/>
                <w:color w:val="000000"/>
                <w:sz w:val="24"/>
                <w:szCs w:val="24"/>
                <w:lang w:eastAsia="zh-TW"/>
              </w:rPr>
            </w:pPr>
            <w:r w:rsidRPr="00033A47">
              <w:rPr>
                <w:sz w:val="24"/>
                <w:szCs w:val="24"/>
              </w:rPr>
              <w:t>1.274</w:t>
            </w:r>
          </w:p>
        </w:tc>
        <w:tc>
          <w:tcPr>
            <w:tcW w:w="1416" w:type="dxa"/>
            <w:tcBorders>
              <w:top w:val="nil"/>
              <w:left w:val="nil"/>
              <w:bottom w:val="single" w:sz="4" w:space="0" w:color="auto"/>
              <w:right w:val="single" w:sz="4" w:space="0" w:color="auto"/>
            </w:tcBorders>
            <w:shd w:val="clear" w:color="auto" w:fill="E2EFD9" w:themeFill="accent6" w:themeFillTint="33"/>
            <w:hideMark/>
          </w:tcPr>
          <w:p w14:paraId="0505078A" w14:textId="47CF0589" w:rsidR="00A3113B" w:rsidRPr="008A49C1" w:rsidRDefault="00A3113B" w:rsidP="00A3113B">
            <w:pPr>
              <w:spacing w:after="0" w:line="240" w:lineRule="auto"/>
              <w:jc w:val="center"/>
              <w:rPr>
                <w:rFonts w:ascii="Calibri" w:eastAsia="Times New Roman" w:hAnsi="Calibri" w:cs="Calibri"/>
                <w:bCs/>
                <w:color w:val="000000"/>
                <w:sz w:val="24"/>
                <w:szCs w:val="24"/>
                <w:lang w:eastAsia="zh-TW"/>
              </w:rPr>
            </w:pPr>
            <w:r w:rsidRPr="00033A47">
              <w:rPr>
                <w:sz w:val="24"/>
                <w:szCs w:val="24"/>
              </w:rPr>
              <w:t>1.092</w:t>
            </w:r>
          </w:p>
        </w:tc>
        <w:tc>
          <w:tcPr>
            <w:tcW w:w="1416" w:type="dxa"/>
            <w:tcBorders>
              <w:top w:val="nil"/>
              <w:left w:val="nil"/>
              <w:bottom w:val="single" w:sz="4" w:space="0" w:color="auto"/>
              <w:right w:val="single" w:sz="4" w:space="0" w:color="auto"/>
            </w:tcBorders>
            <w:shd w:val="clear" w:color="auto" w:fill="D9E2F3" w:themeFill="accent5" w:themeFillTint="33"/>
            <w:noWrap/>
            <w:hideMark/>
          </w:tcPr>
          <w:p w14:paraId="78C42B8C" w14:textId="5E4DD7B0" w:rsidR="00A3113B" w:rsidRPr="008A49C1" w:rsidRDefault="00A3113B" w:rsidP="00A3113B">
            <w:pPr>
              <w:spacing w:after="0" w:line="240" w:lineRule="auto"/>
              <w:jc w:val="center"/>
              <w:rPr>
                <w:rFonts w:ascii="Calibri" w:eastAsia="Times New Roman" w:hAnsi="Calibri" w:cs="Calibri"/>
                <w:bCs/>
                <w:color w:val="000000"/>
                <w:sz w:val="24"/>
                <w:szCs w:val="24"/>
                <w:lang w:eastAsia="zh-TW"/>
              </w:rPr>
            </w:pPr>
            <w:r w:rsidRPr="00033A47">
              <w:rPr>
                <w:sz w:val="24"/>
                <w:szCs w:val="24"/>
              </w:rPr>
              <w:t>1.4</w:t>
            </w:r>
          </w:p>
        </w:tc>
        <w:tc>
          <w:tcPr>
            <w:tcW w:w="1416" w:type="dxa"/>
            <w:tcBorders>
              <w:top w:val="nil"/>
              <w:left w:val="nil"/>
              <w:bottom w:val="single" w:sz="4" w:space="0" w:color="auto"/>
              <w:right w:val="single" w:sz="12" w:space="0" w:color="auto"/>
            </w:tcBorders>
            <w:shd w:val="clear" w:color="auto" w:fill="D9E2F3" w:themeFill="accent5" w:themeFillTint="33"/>
            <w:noWrap/>
            <w:hideMark/>
          </w:tcPr>
          <w:p w14:paraId="18C7908C" w14:textId="37711FB0" w:rsidR="00A3113B" w:rsidRPr="008A49C1" w:rsidRDefault="00A3113B" w:rsidP="00A3113B">
            <w:pPr>
              <w:spacing w:after="0" w:line="240" w:lineRule="auto"/>
              <w:jc w:val="center"/>
              <w:rPr>
                <w:rFonts w:ascii="Calibri" w:eastAsia="Times New Roman" w:hAnsi="Calibri" w:cs="Calibri"/>
                <w:bCs/>
                <w:color w:val="000000"/>
                <w:sz w:val="24"/>
                <w:szCs w:val="24"/>
                <w:lang w:eastAsia="zh-TW"/>
              </w:rPr>
            </w:pPr>
            <w:r w:rsidRPr="00033A47">
              <w:rPr>
                <w:sz w:val="24"/>
                <w:szCs w:val="24"/>
              </w:rPr>
              <w:t>1.414</w:t>
            </w:r>
          </w:p>
        </w:tc>
      </w:tr>
      <w:tr w:rsidR="00A3113B" w:rsidRPr="00033A47" w14:paraId="630BED82" w14:textId="77777777" w:rsidTr="006E2C1C">
        <w:trPr>
          <w:trHeight w:val="315"/>
          <w:jc w:val="center"/>
        </w:trPr>
        <w:tc>
          <w:tcPr>
            <w:tcW w:w="2154" w:type="dxa"/>
            <w:tcBorders>
              <w:top w:val="nil"/>
              <w:left w:val="single" w:sz="12" w:space="0" w:color="auto"/>
              <w:bottom w:val="single" w:sz="12" w:space="0" w:color="auto"/>
              <w:right w:val="single" w:sz="4" w:space="0" w:color="auto"/>
            </w:tcBorders>
            <w:shd w:val="clear" w:color="auto" w:fill="auto"/>
            <w:vAlign w:val="center"/>
            <w:hideMark/>
          </w:tcPr>
          <w:p w14:paraId="344BCB53" w14:textId="77777777" w:rsidR="00A3113B" w:rsidRPr="008A49C1" w:rsidRDefault="00A3113B" w:rsidP="00A3113B">
            <w:pPr>
              <w:spacing w:after="0" w:line="240" w:lineRule="auto"/>
              <w:jc w:val="center"/>
              <w:rPr>
                <w:rFonts w:ascii="Calibri" w:eastAsia="Times New Roman" w:hAnsi="Calibri" w:cs="Calibri"/>
                <w:bCs/>
                <w:color w:val="1A1B18"/>
                <w:sz w:val="24"/>
                <w:szCs w:val="24"/>
                <w:lang w:eastAsia="zh-TW"/>
              </w:rPr>
            </w:pPr>
            <w:r w:rsidRPr="008A49C1">
              <w:rPr>
                <w:rFonts w:ascii="Calibri" w:eastAsia="Times New Roman" w:hAnsi="Calibri" w:cs="Calibri"/>
                <w:bCs/>
                <w:color w:val="1A1B18"/>
                <w:sz w:val="24"/>
                <w:szCs w:val="24"/>
                <w:lang w:eastAsia="zh-TW"/>
              </w:rPr>
              <w:t>20</w:t>
            </w:r>
          </w:p>
        </w:tc>
        <w:tc>
          <w:tcPr>
            <w:tcW w:w="1416" w:type="dxa"/>
            <w:tcBorders>
              <w:top w:val="nil"/>
              <w:left w:val="nil"/>
              <w:bottom w:val="single" w:sz="12" w:space="0" w:color="auto"/>
              <w:right w:val="single" w:sz="4" w:space="0" w:color="auto"/>
            </w:tcBorders>
            <w:shd w:val="clear" w:color="auto" w:fill="E2EFD9" w:themeFill="accent6" w:themeFillTint="33"/>
            <w:hideMark/>
          </w:tcPr>
          <w:p w14:paraId="2A7AADE6" w14:textId="78412834" w:rsidR="00A3113B" w:rsidRPr="008A49C1" w:rsidRDefault="00A3113B" w:rsidP="00A3113B">
            <w:pPr>
              <w:spacing w:after="0" w:line="240" w:lineRule="auto"/>
              <w:jc w:val="center"/>
              <w:rPr>
                <w:rFonts w:ascii="Calibri" w:eastAsia="Times New Roman" w:hAnsi="Calibri" w:cs="Calibri"/>
                <w:bCs/>
                <w:color w:val="000000"/>
                <w:sz w:val="24"/>
                <w:szCs w:val="24"/>
                <w:lang w:eastAsia="zh-TW"/>
              </w:rPr>
            </w:pPr>
            <w:r w:rsidRPr="00033A47">
              <w:rPr>
                <w:sz w:val="24"/>
                <w:szCs w:val="24"/>
              </w:rPr>
              <w:t>0.476</w:t>
            </w:r>
          </w:p>
        </w:tc>
        <w:tc>
          <w:tcPr>
            <w:tcW w:w="1416" w:type="dxa"/>
            <w:tcBorders>
              <w:top w:val="nil"/>
              <w:left w:val="nil"/>
              <w:bottom w:val="single" w:sz="12" w:space="0" w:color="auto"/>
              <w:right w:val="single" w:sz="4" w:space="0" w:color="auto"/>
            </w:tcBorders>
            <w:shd w:val="clear" w:color="auto" w:fill="E2EFD9" w:themeFill="accent6" w:themeFillTint="33"/>
            <w:hideMark/>
          </w:tcPr>
          <w:p w14:paraId="3F6E24B3" w14:textId="62CFEFBA" w:rsidR="00A3113B" w:rsidRPr="008A49C1" w:rsidRDefault="00A3113B" w:rsidP="00A3113B">
            <w:pPr>
              <w:spacing w:after="0" w:line="240" w:lineRule="auto"/>
              <w:jc w:val="center"/>
              <w:rPr>
                <w:rFonts w:ascii="Calibri" w:eastAsia="Times New Roman" w:hAnsi="Calibri" w:cs="Calibri"/>
                <w:bCs/>
                <w:color w:val="000000"/>
                <w:sz w:val="24"/>
                <w:szCs w:val="24"/>
                <w:lang w:eastAsia="zh-TW"/>
              </w:rPr>
            </w:pPr>
            <w:r w:rsidRPr="00033A47">
              <w:rPr>
                <w:sz w:val="24"/>
                <w:szCs w:val="24"/>
              </w:rPr>
              <w:t>0.476</w:t>
            </w:r>
          </w:p>
        </w:tc>
        <w:tc>
          <w:tcPr>
            <w:tcW w:w="1416" w:type="dxa"/>
            <w:tcBorders>
              <w:top w:val="nil"/>
              <w:left w:val="nil"/>
              <w:bottom w:val="single" w:sz="12" w:space="0" w:color="auto"/>
              <w:right w:val="single" w:sz="4" w:space="0" w:color="auto"/>
            </w:tcBorders>
            <w:shd w:val="clear" w:color="auto" w:fill="D9E2F3" w:themeFill="accent5" w:themeFillTint="33"/>
            <w:noWrap/>
            <w:hideMark/>
          </w:tcPr>
          <w:p w14:paraId="570A283D" w14:textId="6FD99561" w:rsidR="00A3113B" w:rsidRPr="008A49C1" w:rsidRDefault="00A3113B" w:rsidP="00A3113B">
            <w:pPr>
              <w:spacing w:after="0" w:line="240" w:lineRule="auto"/>
              <w:jc w:val="center"/>
              <w:rPr>
                <w:rFonts w:ascii="Calibri" w:eastAsia="Times New Roman" w:hAnsi="Calibri" w:cs="Calibri"/>
                <w:bCs/>
                <w:color w:val="FF0000"/>
                <w:sz w:val="24"/>
                <w:szCs w:val="24"/>
                <w:lang w:eastAsia="zh-TW"/>
              </w:rPr>
            </w:pPr>
            <w:r w:rsidRPr="004F3B3E">
              <w:rPr>
                <w:color w:val="FF0000"/>
                <w:sz w:val="24"/>
                <w:szCs w:val="24"/>
              </w:rPr>
              <w:t>6.216</w:t>
            </w:r>
          </w:p>
        </w:tc>
        <w:tc>
          <w:tcPr>
            <w:tcW w:w="1416" w:type="dxa"/>
            <w:tcBorders>
              <w:top w:val="nil"/>
              <w:left w:val="nil"/>
              <w:bottom w:val="single" w:sz="12" w:space="0" w:color="auto"/>
              <w:right w:val="single" w:sz="12" w:space="0" w:color="auto"/>
            </w:tcBorders>
            <w:shd w:val="clear" w:color="auto" w:fill="D9E2F3" w:themeFill="accent5" w:themeFillTint="33"/>
            <w:noWrap/>
            <w:hideMark/>
          </w:tcPr>
          <w:p w14:paraId="3BB67DFC" w14:textId="2A6281C4" w:rsidR="00A3113B" w:rsidRPr="008A49C1" w:rsidRDefault="00A3113B" w:rsidP="00A3113B">
            <w:pPr>
              <w:spacing w:after="0" w:line="240" w:lineRule="auto"/>
              <w:jc w:val="center"/>
              <w:rPr>
                <w:rFonts w:ascii="Calibri" w:eastAsia="Times New Roman" w:hAnsi="Calibri" w:cs="Calibri"/>
                <w:bCs/>
                <w:color w:val="FF0000"/>
                <w:sz w:val="24"/>
                <w:szCs w:val="24"/>
                <w:lang w:eastAsia="zh-TW"/>
              </w:rPr>
            </w:pPr>
            <w:r w:rsidRPr="004F3B3E">
              <w:rPr>
                <w:color w:val="FF0000"/>
                <w:sz w:val="24"/>
                <w:szCs w:val="24"/>
              </w:rPr>
              <w:t>13.804</w:t>
            </w:r>
          </w:p>
        </w:tc>
      </w:tr>
    </w:tbl>
    <w:p w14:paraId="6E427CEF" w14:textId="77777777" w:rsidR="00810B9B" w:rsidRPr="00810B9B" w:rsidRDefault="00810B9B" w:rsidP="00810B9B">
      <w:pPr>
        <w:rPr>
          <w:lang w:val="x-none" w:eastAsia="x-none"/>
        </w:rPr>
      </w:pPr>
    </w:p>
    <w:p w14:paraId="05A52BA4" w14:textId="160C9A7B" w:rsidR="000373B5" w:rsidRPr="00D85D68" w:rsidRDefault="00D85D68" w:rsidP="00C74CD7">
      <w:pPr>
        <w:pStyle w:val="Caption"/>
        <w:jc w:val="center"/>
      </w:pPr>
      <w:bookmarkStart w:id="4" w:name="_Ref16706769"/>
      <w:r>
        <w:t xml:space="preserve">Table </w:t>
      </w:r>
      <w:r w:rsidR="00446566">
        <w:rPr>
          <w:noProof/>
        </w:rPr>
        <w:fldChar w:fldCharType="begin"/>
      </w:r>
      <w:r w:rsidR="00446566">
        <w:rPr>
          <w:noProof/>
        </w:rPr>
        <w:instrText xml:space="preserve"> SEQ Table \* ARABIC </w:instrText>
      </w:r>
      <w:r w:rsidR="00446566">
        <w:rPr>
          <w:noProof/>
        </w:rPr>
        <w:fldChar w:fldCharType="separate"/>
      </w:r>
      <w:r w:rsidR="00610E7D">
        <w:rPr>
          <w:noProof/>
        </w:rPr>
        <w:t>3</w:t>
      </w:r>
      <w:r w:rsidR="00446566">
        <w:rPr>
          <w:noProof/>
        </w:rPr>
        <w:fldChar w:fldCharType="end"/>
      </w:r>
      <w:bookmarkEnd w:id="4"/>
      <w:r>
        <w:t xml:space="preserve"> Measurement accuracy results in four-tap HST channel model</w:t>
      </w:r>
    </w:p>
    <w:tbl>
      <w:tblPr>
        <w:tblW w:w="7923" w:type="dxa"/>
        <w:jc w:val="center"/>
        <w:tblLook w:val="04A0" w:firstRow="1" w:lastRow="0" w:firstColumn="1" w:lastColumn="0" w:noHBand="0" w:noVBand="1"/>
      </w:tblPr>
      <w:tblGrid>
        <w:gridCol w:w="2253"/>
        <w:gridCol w:w="1320"/>
        <w:gridCol w:w="1450"/>
        <w:gridCol w:w="1450"/>
        <w:gridCol w:w="1450"/>
      </w:tblGrid>
      <w:tr w:rsidR="00697E11" w:rsidRPr="006E2C1C" w14:paraId="31BA25AA" w14:textId="77777777" w:rsidTr="00697E11">
        <w:trPr>
          <w:trHeight w:val="345"/>
          <w:jc w:val="center"/>
        </w:trPr>
        <w:tc>
          <w:tcPr>
            <w:tcW w:w="2253"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2EA6FEF" w14:textId="77777777" w:rsidR="006E2C1C" w:rsidRPr="006E2C1C" w:rsidRDefault="006E2C1C" w:rsidP="006E2C1C">
            <w:pPr>
              <w:spacing w:after="0" w:line="240" w:lineRule="auto"/>
              <w:rPr>
                <w:rFonts w:ascii="Times New Roman" w:eastAsia="Times New Roman" w:hAnsi="Times New Roman" w:cs="Times New Roman"/>
                <w:color w:val="000000"/>
                <w:sz w:val="20"/>
                <w:szCs w:val="20"/>
                <w:lang w:eastAsia="zh-TW"/>
              </w:rPr>
            </w:pPr>
            <w:r w:rsidRPr="006E2C1C">
              <w:rPr>
                <w:rFonts w:ascii="Times New Roman" w:eastAsia="Times New Roman" w:hAnsi="Times New Roman" w:cs="Times New Roman"/>
                <w:color w:val="000000"/>
                <w:sz w:val="20"/>
                <w:szCs w:val="20"/>
                <w:lang w:eastAsia="zh-TW"/>
              </w:rPr>
              <w:t> </w:t>
            </w:r>
          </w:p>
        </w:tc>
        <w:tc>
          <w:tcPr>
            <w:tcW w:w="2770" w:type="dxa"/>
            <w:gridSpan w:val="2"/>
            <w:tcBorders>
              <w:top w:val="single" w:sz="12" w:space="0" w:color="auto"/>
              <w:left w:val="nil"/>
              <w:bottom w:val="single" w:sz="8" w:space="0" w:color="auto"/>
              <w:right w:val="single" w:sz="8" w:space="0" w:color="000000"/>
            </w:tcBorders>
            <w:shd w:val="clear" w:color="000000" w:fill="E2EFD9"/>
            <w:vAlign w:val="center"/>
            <w:hideMark/>
          </w:tcPr>
          <w:p w14:paraId="66D4E0AA" w14:textId="77777777" w:rsidR="006E2C1C" w:rsidRPr="006E2C1C" w:rsidRDefault="006E2C1C" w:rsidP="006E2C1C">
            <w:pPr>
              <w:spacing w:after="0" w:line="240" w:lineRule="auto"/>
              <w:jc w:val="center"/>
              <w:rPr>
                <w:rFonts w:ascii="Calibri" w:eastAsia="Times New Roman" w:hAnsi="Calibri" w:cs="Calibri"/>
                <w:color w:val="000000"/>
                <w:sz w:val="24"/>
                <w:szCs w:val="24"/>
                <w:lang w:eastAsia="zh-TW"/>
              </w:rPr>
            </w:pPr>
            <w:r w:rsidRPr="006E2C1C">
              <w:rPr>
                <w:rFonts w:ascii="Calibri" w:eastAsia="Times New Roman" w:hAnsi="Calibri" w:cs="Calibri"/>
                <w:color w:val="000000"/>
                <w:sz w:val="24"/>
                <w:szCs w:val="24"/>
                <w:lang w:eastAsia="zh-TW"/>
              </w:rPr>
              <w:t>To serving cell</w:t>
            </w:r>
          </w:p>
        </w:tc>
        <w:tc>
          <w:tcPr>
            <w:tcW w:w="2900" w:type="dxa"/>
            <w:gridSpan w:val="2"/>
            <w:tcBorders>
              <w:top w:val="single" w:sz="12" w:space="0" w:color="auto"/>
              <w:left w:val="nil"/>
              <w:bottom w:val="single" w:sz="8" w:space="0" w:color="auto"/>
              <w:right w:val="single" w:sz="12" w:space="0" w:color="000000"/>
            </w:tcBorders>
            <w:shd w:val="clear" w:color="000000" w:fill="D9E2F3"/>
            <w:noWrap/>
            <w:vAlign w:val="center"/>
            <w:hideMark/>
          </w:tcPr>
          <w:p w14:paraId="0FBBC67B" w14:textId="77777777" w:rsidR="006E2C1C" w:rsidRPr="006E2C1C" w:rsidRDefault="006E2C1C" w:rsidP="006E2C1C">
            <w:pPr>
              <w:spacing w:after="0" w:line="240" w:lineRule="auto"/>
              <w:jc w:val="center"/>
              <w:rPr>
                <w:rFonts w:ascii="Calibri" w:eastAsia="Times New Roman" w:hAnsi="Calibri" w:cs="Calibri"/>
                <w:color w:val="000000"/>
                <w:sz w:val="24"/>
                <w:szCs w:val="24"/>
                <w:lang w:eastAsia="zh-TW"/>
              </w:rPr>
            </w:pPr>
            <w:r w:rsidRPr="006E2C1C">
              <w:rPr>
                <w:rFonts w:ascii="Calibri" w:eastAsia="Times New Roman" w:hAnsi="Calibri" w:cs="Calibri"/>
                <w:color w:val="000000"/>
                <w:sz w:val="24"/>
                <w:szCs w:val="24"/>
                <w:lang w:eastAsia="zh-TW"/>
              </w:rPr>
              <w:t>To neighboring cell</w:t>
            </w:r>
          </w:p>
        </w:tc>
      </w:tr>
      <w:tr w:rsidR="006E2C1C" w:rsidRPr="006E2C1C" w14:paraId="41B058A7" w14:textId="77777777" w:rsidTr="00697E11">
        <w:trPr>
          <w:trHeight w:val="330"/>
          <w:jc w:val="center"/>
        </w:trPr>
        <w:tc>
          <w:tcPr>
            <w:tcW w:w="2253" w:type="dxa"/>
            <w:tcBorders>
              <w:top w:val="nil"/>
              <w:left w:val="single" w:sz="12" w:space="0" w:color="auto"/>
              <w:bottom w:val="single" w:sz="12" w:space="0" w:color="auto"/>
              <w:right w:val="single" w:sz="8" w:space="0" w:color="auto"/>
            </w:tcBorders>
            <w:shd w:val="clear" w:color="auto" w:fill="auto"/>
            <w:vAlign w:val="center"/>
            <w:hideMark/>
          </w:tcPr>
          <w:p w14:paraId="4D43C173" w14:textId="77777777" w:rsidR="006E2C1C" w:rsidRPr="006E2C1C" w:rsidRDefault="006E2C1C" w:rsidP="006E2C1C">
            <w:pPr>
              <w:spacing w:after="0" w:line="240" w:lineRule="auto"/>
              <w:jc w:val="center"/>
              <w:rPr>
                <w:rFonts w:ascii="Calibri" w:eastAsia="Times New Roman" w:hAnsi="Calibri" w:cs="Calibri"/>
                <w:color w:val="1A1B18"/>
                <w:sz w:val="24"/>
                <w:szCs w:val="24"/>
                <w:lang w:eastAsia="zh-TW"/>
              </w:rPr>
            </w:pPr>
            <w:r w:rsidRPr="006E2C1C">
              <w:rPr>
                <w:rFonts w:ascii="Calibri" w:eastAsia="Times New Roman" w:hAnsi="Calibri" w:cs="Calibri"/>
                <w:color w:val="1A1B18"/>
                <w:sz w:val="24"/>
                <w:szCs w:val="24"/>
                <w:lang w:eastAsia="zh-TW"/>
              </w:rPr>
              <w:t>max freq offset (Hz)</w:t>
            </w:r>
          </w:p>
        </w:tc>
        <w:tc>
          <w:tcPr>
            <w:tcW w:w="1320" w:type="dxa"/>
            <w:tcBorders>
              <w:top w:val="nil"/>
              <w:left w:val="nil"/>
              <w:bottom w:val="single" w:sz="12" w:space="0" w:color="auto"/>
              <w:right w:val="single" w:sz="8" w:space="0" w:color="auto"/>
            </w:tcBorders>
            <w:shd w:val="clear" w:color="000000" w:fill="E2EFD9"/>
            <w:vAlign w:val="center"/>
            <w:hideMark/>
          </w:tcPr>
          <w:p w14:paraId="3B6138B0" w14:textId="77777777" w:rsidR="006E2C1C" w:rsidRPr="006E2C1C" w:rsidRDefault="006E2C1C" w:rsidP="006E2C1C">
            <w:pPr>
              <w:spacing w:after="0" w:line="240" w:lineRule="auto"/>
              <w:jc w:val="center"/>
              <w:rPr>
                <w:rFonts w:ascii="Calibri" w:eastAsia="Times New Roman" w:hAnsi="Calibri" w:cs="Calibri"/>
                <w:color w:val="1A1B18"/>
                <w:sz w:val="24"/>
                <w:szCs w:val="24"/>
                <w:lang w:eastAsia="zh-TW"/>
              </w:rPr>
            </w:pPr>
            <w:r w:rsidRPr="006E2C1C">
              <w:rPr>
                <w:rFonts w:ascii="Calibri" w:eastAsia="Times New Roman" w:hAnsi="Calibri" w:cs="Calibri"/>
                <w:color w:val="1A1B18"/>
                <w:sz w:val="24"/>
                <w:szCs w:val="24"/>
                <w:lang w:eastAsia="zh-TW"/>
              </w:rPr>
              <w:t>872</w:t>
            </w:r>
          </w:p>
        </w:tc>
        <w:tc>
          <w:tcPr>
            <w:tcW w:w="1450" w:type="dxa"/>
            <w:tcBorders>
              <w:top w:val="nil"/>
              <w:left w:val="nil"/>
              <w:bottom w:val="single" w:sz="12" w:space="0" w:color="auto"/>
              <w:right w:val="single" w:sz="8" w:space="0" w:color="auto"/>
            </w:tcBorders>
            <w:shd w:val="clear" w:color="000000" w:fill="E2EFD9"/>
            <w:vAlign w:val="center"/>
            <w:hideMark/>
          </w:tcPr>
          <w:p w14:paraId="1BC87E99" w14:textId="77777777" w:rsidR="006E2C1C" w:rsidRPr="006E2C1C" w:rsidRDefault="006E2C1C" w:rsidP="006E2C1C">
            <w:pPr>
              <w:spacing w:after="0" w:line="240" w:lineRule="auto"/>
              <w:jc w:val="center"/>
              <w:rPr>
                <w:rFonts w:ascii="Calibri" w:eastAsia="Times New Roman" w:hAnsi="Calibri" w:cs="Calibri"/>
                <w:color w:val="1A1B18"/>
                <w:sz w:val="24"/>
                <w:szCs w:val="24"/>
                <w:lang w:eastAsia="zh-TW"/>
              </w:rPr>
            </w:pPr>
            <w:r w:rsidRPr="006E2C1C">
              <w:rPr>
                <w:rFonts w:ascii="Calibri" w:eastAsia="Times New Roman" w:hAnsi="Calibri" w:cs="Calibri"/>
                <w:color w:val="1A1B18"/>
                <w:sz w:val="24"/>
                <w:szCs w:val="24"/>
                <w:lang w:eastAsia="zh-TW"/>
              </w:rPr>
              <w:t>1944</w:t>
            </w:r>
          </w:p>
        </w:tc>
        <w:tc>
          <w:tcPr>
            <w:tcW w:w="1450" w:type="dxa"/>
            <w:tcBorders>
              <w:top w:val="nil"/>
              <w:left w:val="nil"/>
              <w:bottom w:val="single" w:sz="12" w:space="0" w:color="auto"/>
              <w:right w:val="single" w:sz="8" w:space="0" w:color="auto"/>
            </w:tcBorders>
            <w:shd w:val="clear" w:color="000000" w:fill="D9E2F3"/>
            <w:noWrap/>
            <w:vAlign w:val="center"/>
            <w:hideMark/>
          </w:tcPr>
          <w:p w14:paraId="75AD7212" w14:textId="77777777" w:rsidR="006E2C1C" w:rsidRPr="006E2C1C" w:rsidRDefault="006E2C1C" w:rsidP="006E2C1C">
            <w:pPr>
              <w:spacing w:after="0" w:line="240" w:lineRule="auto"/>
              <w:jc w:val="center"/>
              <w:rPr>
                <w:rFonts w:ascii="Calibri" w:eastAsia="Times New Roman" w:hAnsi="Calibri" w:cs="Calibri"/>
                <w:color w:val="000000"/>
                <w:sz w:val="24"/>
                <w:szCs w:val="24"/>
                <w:lang w:eastAsia="zh-TW"/>
              </w:rPr>
            </w:pPr>
            <w:r w:rsidRPr="006E2C1C">
              <w:rPr>
                <w:rFonts w:ascii="Calibri" w:eastAsia="Times New Roman" w:hAnsi="Calibri" w:cs="Calibri"/>
                <w:color w:val="000000"/>
                <w:sz w:val="24"/>
                <w:szCs w:val="24"/>
                <w:lang w:eastAsia="zh-TW"/>
              </w:rPr>
              <w:t>872</w:t>
            </w:r>
          </w:p>
        </w:tc>
        <w:tc>
          <w:tcPr>
            <w:tcW w:w="1450" w:type="dxa"/>
            <w:tcBorders>
              <w:top w:val="nil"/>
              <w:left w:val="nil"/>
              <w:bottom w:val="single" w:sz="12" w:space="0" w:color="auto"/>
              <w:right w:val="single" w:sz="12" w:space="0" w:color="auto"/>
            </w:tcBorders>
            <w:shd w:val="clear" w:color="000000" w:fill="D9E2F3"/>
            <w:noWrap/>
            <w:vAlign w:val="center"/>
            <w:hideMark/>
          </w:tcPr>
          <w:p w14:paraId="19FE091D" w14:textId="77777777" w:rsidR="006E2C1C" w:rsidRPr="006E2C1C" w:rsidRDefault="006E2C1C" w:rsidP="006E2C1C">
            <w:pPr>
              <w:spacing w:after="0" w:line="240" w:lineRule="auto"/>
              <w:jc w:val="center"/>
              <w:rPr>
                <w:rFonts w:ascii="Calibri" w:eastAsia="Times New Roman" w:hAnsi="Calibri" w:cs="Calibri"/>
                <w:color w:val="000000"/>
                <w:sz w:val="24"/>
                <w:szCs w:val="24"/>
                <w:lang w:eastAsia="zh-TW"/>
              </w:rPr>
            </w:pPr>
            <w:r w:rsidRPr="006E2C1C">
              <w:rPr>
                <w:rFonts w:ascii="Calibri" w:eastAsia="Times New Roman" w:hAnsi="Calibri" w:cs="Calibri"/>
                <w:color w:val="000000"/>
                <w:sz w:val="24"/>
                <w:szCs w:val="24"/>
                <w:lang w:eastAsia="zh-TW"/>
              </w:rPr>
              <w:t>1944</w:t>
            </w:r>
          </w:p>
        </w:tc>
      </w:tr>
      <w:tr w:rsidR="006E2C1C" w:rsidRPr="006E2C1C" w14:paraId="17CA1D58" w14:textId="77777777" w:rsidTr="00697E11">
        <w:trPr>
          <w:trHeight w:val="345"/>
          <w:jc w:val="center"/>
        </w:trPr>
        <w:tc>
          <w:tcPr>
            <w:tcW w:w="2253" w:type="dxa"/>
            <w:tcBorders>
              <w:top w:val="nil"/>
              <w:left w:val="single" w:sz="12" w:space="0" w:color="auto"/>
              <w:bottom w:val="single" w:sz="8" w:space="0" w:color="auto"/>
              <w:right w:val="single" w:sz="8" w:space="0" w:color="auto"/>
            </w:tcBorders>
            <w:shd w:val="clear" w:color="auto" w:fill="auto"/>
            <w:vAlign w:val="center"/>
            <w:hideMark/>
          </w:tcPr>
          <w:p w14:paraId="2545E493" w14:textId="77777777" w:rsidR="006E2C1C" w:rsidRPr="006E2C1C" w:rsidRDefault="006E2C1C" w:rsidP="006E2C1C">
            <w:pPr>
              <w:spacing w:after="0" w:line="240" w:lineRule="auto"/>
              <w:jc w:val="center"/>
              <w:rPr>
                <w:rFonts w:ascii="Calibri" w:eastAsia="Times New Roman" w:hAnsi="Calibri" w:cs="Calibri"/>
                <w:color w:val="1A1B18"/>
                <w:sz w:val="24"/>
                <w:szCs w:val="24"/>
                <w:lang w:eastAsia="zh-TW"/>
              </w:rPr>
            </w:pPr>
            <w:r w:rsidRPr="006E2C1C">
              <w:rPr>
                <w:rFonts w:ascii="Calibri" w:eastAsia="Times New Roman" w:hAnsi="Calibri" w:cs="Calibri"/>
                <w:color w:val="1A1B18"/>
                <w:sz w:val="24"/>
                <w:szCs w:val="24"/>
                <w:lang w:eastAsia="zh-TW"/>
              </w:rPr>
              <w:t>SNR (dB)</w:t>
            </w:r>
          </w:p>
        </w:tc>
        <w:tc>
          <w:tcPr>
            <w:tcW w:w="5670" w:type="dxa"/>
            <w:gridSpan w:val="4"/>
            <w:tcBorders>
              <w:top w:val="single" w:sz="12" w:space="0" w:color="auto"/>
              <w:left w:val="nil"/>
              <w:bottom w:val="single" w:sz="8" w:space="0" w:color="auto"/>
              <w:right w:val="single" w:sz="12" w:space="0" w:color="000000"/>
            </w:tcBorders>
            <w:shd w:val="clear" w:color="auto" w:fill="auto"/>
            <w:vAlign w:val="center"/>
            <w:hideMark/>
          </w:tcPr>
          <w:p w14:paraId="055E9015" w14:textId="661A397E" w:rsidR="006E2C1C" w:rsidRPr="006E2C1C" w:rsidRDefault="006E2C1C" w:rsidP="006E2C1C">
            <w:pPr>
              <w:spacing w:after="0" w:line="240" w:lineRule="auto"/>
              <w:jc w:val="center"/>
              <w:rPr>
                <w:rFonts w:ascii="Calibri" w:eastAsia="Times New Roman" w:hAnsi="Calibri" w:cs="Calibri"/>
                <w:color w:val="000000"/>
                <w:sz w:val="24"/>
                <w:szCs w:val="24"/>
                <w:lang w:eastAsia="zh-TW"/>
              </w:rPr>
            </w:pPr>
            <w:r w:rsidRPr="006E2C1C">
              <w:rPr>
                <w:rFonts w:ascii="Calibri" w:eastAsia="Times New Roman" w:hAnsi="Calibri" w:cs="Calibri"/>
                <w:color w:val="000000"/>
                <w:sz w:val="24"/>
                <w:szCs w:val="24"/>
                <w:lang w:eastAsia="zh-TW"/>
              </w:rPr>
              <w:t xml:space="preserve">90% </w:t>
            </w:r>
            <w:r w:rsidR="00117394">
              <w:rPr>
                <w:rFonts w:ascii="Calibri" w:eastAsia="Times New Roman" w:hAnsi="Calibri" w:cs="Calibri"/>
                <w:color w:val="000000"/>
                <w:sz w:val="24"/>
                <w:szCs w:val="24"/>
                <w:lang w:eastAsia="zh-TW"/>
              </w:rPr>
              <w:t>SS-</w:t>
            </w:r>
            <w:r w:rsidRPr="006E2C1C">
              <w:rPr>
                <w:rFonts w:ascii="Calibri" w:eastAsia="Times New Roman" w:hAnsi="Calibri" w:cs="Calibri"/>
                <w:color w:val="000000"/>
                <w:sz w:val="24"/>
                <w:szCs w:val="24"/>
                <w:lang w:eastAsia="zh-TW"/>
              </w:rPr>
              <w:t>RSRP accuracy</w:t>
            </w:r>
          </w:p>
        </w:tc>
      </w:tr>
      <w:tr w:rsidR="006E2C1C" w:rsidRPr="006E2C1C" w14:paraId="234423A2" w14:textId="77777777" w:rsidTr="00697E11">
        <w:trPr>
          <w:trHeight w:val="330"/>
          <w:jc w:val="center"/>
        </w:trPr>
        <w:tc>
          <w:tcPr>
            <w:tcW w:w="2253" w:type="dxa"/>
            <w:tcBorders>
              <w:top w:val="nil"/>
              <w:left w:val="single" w:sz="12" w:space="0" w:color="auto"/>
              <w:bottom w:val="single" w:sz="8" w:space="0" w:color="auto"/>
              <w:right w:val="single" w:sz="8" w:space="0" w:color="auto"/>
            </w:tcBorders>
            <w:shd w:val="clear" w:color="auto" w:fill="auto"/>
            <w:vAlign w:val="center"/>
            <w:hideMark/>
          </w:tcPr>
          <w:p w14:paraId="3FD476C9" w14:textId="77777777" w:rsidR="006E2C1C" w:rsidRPr="006E2C1C" w:rsidRDefault="006E2C1C" w:rsidP="006E2C1C">
            <w:pPr>
              <w:spacing w:after="0" w:line="240" w:lineRule="auto"/>
              <w:jc w:val="center"/>
              <w:rPr>
                <w:rFonts w:ascii="Calibri" w:eastAsia="Times New Roman" w:hAnsi="Calibri" w:cs="Calibri"/>
                <w:color w:val="1A1B18"/>
                <w:sz w:val="24"/>
                <w:szCs w:val="24"/>
                <w:lang w:eastAsia="zh-TW"/>
              </w:rPr>
            </w:pPr>
            <w:r w:rsidRPr="006E2C1C">
              <w:rPr>
                <w:rFonts w:ascii="Calibri" w:eastAsia="Times New Roman" w:hAnsi="Calibri" w:cs="Calibri"/>
                <w:color w:val="1A1B18"/>
                <w:sz w:val="24"/>
                <w:szCs w:val="24"/>
                <w:lang w:eastAsia="zh-TW"/>
              </w:rPr>
              <w:t>-6</w:t>
            </w:r>
          </w:p>
        </w:tc>
        <w:tc>
          <w:tcPr>
            <w:tcW w:w="1320" w:type="dxa"/>
            <w:tcBorders>
              <w:top w:val="nil"/>
              <w:left w:val="nil"/>
              <w:bottom w:val="single" w:sz="8" w:space="0" w:color="auto"/>
              <w:right w:val="single" w:sz="8" w:space="0" w:color="auto"/>
            </w:tcBorders>
            <w:shd w:val="clear" w:color="000000" w:fill="E2EFD9"/>
            <w:vAlign w:val="center"/>
            <w:hideMark/>
          </w:tcPr>
          <w:p w14:paraId="54DDD13D" w14:textId="77777777" w:rsidR="006E2C1C" w:rsidRPr="006E2C1C" w:rsidRDefault="006E2C1C" w:rsidP="006E2C1C">
            <w:pPr>
              <w:spacing w:after="0" w:line="240" w:lineRule="auto"/>
              <w:jc w:val="center"/>
              <w:rPr>
                <w:rFonts w:ascii="Calibri" w:eastAsia="Times New Roman" w:hAnsi="Calibri" w:cs="Calibri"/>
                <w:color w:val="000000"/>
                <w:sz w:val="24"/>
                <w:szCs w:val="24"/>
                <w:lang w:eastAsia="zh-TW"/>
              </w:rPr>
            </w:pPr>
            <w:r w:rsidRPr="006E2C1C">
              <w:rPr>
                <w:rFonts w:ascii="Calibri" w:eastAsia="Times New Roman" w:hAnsi="Calibri" w:cs="Calibri"/>
                <w:color w:val="000000"/>
                <w:sz w:val="24"/>
                <w:szCs w:val="24"/>
                <w:lang w:eastAsia="zh-TW"/>
              </w:rPr>
              <w:t>1.246</w:t>
            </w:r>
          </w:p>
        </w:tc>
        <w:tc>
          <w:tcPr>
            <w:tcW w:w="1450" w:type="dxa"/>
            <w:tcBorders>
              <w:top w:val="nil"/>
              <w:left w:val="nil"/>
              <w:bottom w:val="single" w:sz="8" w:space="0" w:color="auto"/>
              <w:right w:val="single" w:sz="8" w:space="0" w:color="auto"/>
            </w:tcBorders>
            <w:shd w:val="clear" w:color="000000" w:fill="E2EFD9"/>
            <w:vAlign w:val="center"/>
            <w:hideMark/>
          </w:tcPr>
          <w:p w14:paraId="5CB0F14B" w14:textId="77777777" w:rsidR="006E2C1C" w:rsidRPr="006E2C1C" w:rsidRDefault="006E2C1C" w:rsidP="006E2C1C">
            <w:pPr>
              <w:spacing w:after="0" w:line="240" w:lineRule="auto"/>
              <w:jc w:val="center"/>
              <w:rPr>
                <w:rFonts w:ascii="Calibri" w:eastAsia="Times New Roman" w:hAnsi="Calibri" w:cs="Calibri"/>
                <w:color w:val="000000"/>
                <w:sz w:val="24"/>
                <w:szCs w:val="24"/>
                <w:lang w:eastAsia="zh-TW"/>
              </w:rPr>
            </w:pPr>
            <w:r w:rsidRPr="006E2C1C">
              <w:rPr>
                <w:rFonts w:ascii="Calibri" w:eastAsia="Times New Roman" w:hAnsi="Calibri" w:cs="Calibri"/>
                <w:color w:val="000000"/>
                <w:sz w:val="24"/>
                <w:szCs w:val="24"/>
                <w:lang w:eastAsia="zh-TW"/>
              </w:rPr>
              <w:t>1.344</w:t>
            </w:r>
          </w:p>
        </w:tc>
        <w:tc>
          <w:tcPr>
            <w:tcW w:w="1450" w:type="dxa"/>
            <w:tcBorders>
              <w:top w:val="nil"/>
              <w:left w:val="nil"/>
              <w:bottom w:val="single" w:sz="8" w:space="0" w:color="auto"/>
              <w:right w:val="single" w:sz="8" w:space="0" w:color="auto"/>
            </w:tcBorders>
            <w:shd w:val="clear" w:color="000000" w:fill="D9E2F3"/>
            <w:noWrap/>
            <w:vAlign w:val="center"/>
            <w:hideMark/>
          </w:tcPr>
          <w:p w14:paraId="0B25A5D0" w14:textId="77777777" w:rsidR="006E2C1C" w:rsidRPr="006E2C1C" w:rsidRDefault="006E2C1C" w:rsidP="006E2C1C">
            <w:pPr>
              <w:spacing w:after="0" w:line="240" w:lineRule="auto"/>
              <w:jc w:val="center"/>
              <w:rPr>
                <w:rFonts w:ascii="Calibri" w:eastAsia="Times New Roman" w:hAnsi="Calibri" w:cs="Calibri"/>
                <w:color w:val="000000"/>
                <w:sz w:val="24"/>
                <w:szCs w:val="24"/>
                <w:lang w:eastAsia="zh-TW"/>
              </w:rPr>
            </w:pPr>
            <w:r w:rsidRPr="006E2C1C">
              <w:rPr>
                <w:rFonts w:ascii="Calibri" w:eastAsia="Times New Roman" w:hAnsi="Calibri" w:cs="Calibri"/>
                <w:color w:val="000000"/>
                <w:sz w:val="24"/>
                <w:szCs w:val="24"/>
                <w:lang w:eastAsia="zh-TW"/>
              </w:rPr>
              <w:t>1.344</w:t>
            </w:r>
          </w:p>
        </w:tc>
        <w:tc>
          <w:tcPr>
            <w:tcW w:w="1450" w:type="dxa"/>
            <w:tcBorders>
              <w:top w:val="nil"/>
              <w:left w:val="nil"/>
              <w:bottom w:val="single" w:sz="8" w:space="0" w:color="auto"/>
              <w:right w:val="single" w:sz="12" w:space="0" w:color="auto"/>
            </w:tcBorders>
            <w:shd w:val="clear" w:color="000000" w:fill="D9E2F3"/>
            <w:noWrap/>
            <w:vAlign w:val="center"/>
            <w:hideMark/>
          </w:tcPr>
          <w:p w14:paraId="3E56CEB1" w14:textId="77777777" w:rsidR="006E2C1C" w:rsidRPr="006E2C1C" w:rsidRDefault="006E2C1C" w:rsidP="006E2C1C">
            <w:pPr>
              <w:spacing w:after="0" w:line="240" w:lineRule="auto"/>
              <w:jc w:val="center"/>
              <w:rPr>
                <w:rFonts w:ascii="Calibri" w:eastAsia="Times New Roman" w:hAnsi="Calibri" w:cs="Calibri"/>
                <w:color w:val="000000"/>
                <w:sz w:val="24"/>
                <w:szCs w:val="24"/>
                <w:lang w:eastAsia="zh-TW"/>
              </w:rPr>
            </w:pPr>
            <w:r w:rsidRPr="006E2C1C">
              <w:rPr>
                <w:rFonts w:ascii="Calibri" w:eastAsia="Times New Roman" w:hAnsi="Calibri" w:cs="Calibri"/>
                <w:color w:val="000000"/>
                <w:sz w:val="24"/>
                <w:szCs w:val="24"/>
                <w:lang w:eastAsia="zh-TW"/>
              </w:rPr>
              <w:t>1.302</w:t>
            </w:r>
          </w:p>
        </w:tc>
      </w:tr>
      <w:tr w:rsidR="006E2C1C" w:rsidRPr="006E2C1C" w14:paraId="19282B9D" w14:textId="77777777" w:rsidTr="00697E11">
        <w:trPr>
          <w:trHeight w:val="330"/>
          <w:jc w:val="center"/>
        </w:trPr>
        <w:tc>
          <w:tcPr>
            <w:tcW w:w="2253" w:type="dxa"/>
            <w:tcBorders>
              <w:top w:val="nil"/>
              <w:left w:val="single" w:sz="12" w:space="0" w:color="auto"/>
              <w:bottom w:val="single" w:sz="12" w:space="0" w:color="auto"/>
              <w:right w:val="single" w:sz="8" w:space="0" w:color="auto"/>
            </w:tcBorders>
            <w:shd w:val="clear" w:color="auto" w:fill="auto"/>
            <w:vAlign w:val="center"/>
            <w:hideMark/>
          </w:tcPr>
          <w:p w14:paraId="0817D4B2" w14:textId="77777777" w:rsidR="006E2C1C" w:rsidRPr="006E2C1C" w:rsidRDefault="006E2C1C" w:rsidP="006E2C1C">
            <w:pPr>
              <w:spacing w:after="0" w:line="240" w:lineRule="auto"/>
              <w:jc w:val="center"/>
              <w:rPr>
                <w:rFonts w:ascii="Calibri" w:eastAsia="Times New Roman" w:hAnsi="Calibri" w:cs="Calibri"/>
                <w:color w:val="1A1B18"/>
                <w:sz w:val="24"/>
                <w:szCs w:val="24"/>
                <w:lang w:eastAsia="zh-TW"/>
              </w:rPr>
            </w:pPr>
            <w:r w:rsidRPr="006E2C1C">
              <w:rPr>
                <w:rFonts w:ascii="Calibri" w:eastAsia="Times New Roman" w:hAnsi="Calibri" w:cs="Calibri"/>
                <w:color w:val="1A1B18"/>
                <w:sz w:val="24"/>
                <w:szCs w:val="24"/>
                <w:lang w:eastAsia="zh-TW"/>
              </w:rPr>
              <w:t>20</w:t>
            </w:r>
          </w:p>
        </w:tc>
        <w:tc>
          <w:tcPr>
            <w:tcW w:w="1320" w:type="dxa"/>
            <w:tcBorders>
              <w:top w:val="nil"/>
              <w:left w:val="nil"/>
              <w:bottom w:val="single" w:sz="12" w:space="0" w:color="auto"/>
              <w:right w:val="single" w:sz="8" w:space="0" w:color="auto"/>
            </w:tcBorders>
            <w:shd w:val="clear" w:color="000000" w:fill="E2EFD9"/>
            <w:vAlign w:val="center"/>
            <w:hideMark/>
          </w:tcPr>
          <w:p w14:paraId="15477826" w14:textId="77777777" w:rsidR="006E2C1C" w:rsidRPr="006E2C1C" w:rsidRDefault="006E2C1C" w:rsidP="006E2C1C">
            <w:pPr>
              <w:spacing w:after="0" w:line="240" w:lineRule="auto"/>
              <w:jc w:val="center"/>
              <w:rPr>
                <w:rFonts w:ascii="Calibri" w:eastAsia="Times New Roman" w:hAnsi="Calibri" w:cs="Calibri"/>
                <w:color w:val="000000"/>
                <w:sz w:val="24"/>
                <w:szCs w:val="24"/>
                <w:lang w:eastAsia="zh-TW"/>
              </w:rPr>
            </w:pPr>
            <w:r w:rsidRPr="006E2C1C">
              <w:rPr>
                <w:rFonts w:ascii="Calibri" w:eastAsia="Times New Roman" w:hAnsi="Calibri" w:cs="Calibri"/>
                <w:color w:val="000000"/>
                <w:sz w:val="24"/>
                <w:szCs w:val="24"/>
                <w:lang w:eastAsia="zh-TW"/>
              </w:rPr>
              <w:t>0.042</w:t>
            </w:r>
          </w:p>
        </w:tc>
        <w:tc>
          <w:tcPr>
            <w:tcW w:w="1450" w:type="dxa"/>
            <w:tcBorders>
              <w:top w:val="nil"/>
              <w:left w:val="nil"/>
              <w:bottom w:val="single" w:sz="12" w:space="0" w:color="auto"/>
              <w:right w:val="single" w:sz="8" w:space="0" w:color="auto"/>
            </w:tcBorders>
            <w:shd w:val="clear" w:color="000000" w:fill="E2EFD9"/>
            <w:vAlign w:val="center"/>
            <w:hideMark/>
          </w:tcPr>
          <w:p w14:paraId="71D90838" w14:textId="77777777" w:rsidR="006E2C1C" w:rsidRPr="006E2C1C" w:rsidRDefault="006E2C1C" w:rsidP="006E2C1C">
            <w:pPr>
              <w:spacing w:after="0" w:line="240" w:lineRule="auto"/>
              <w:jc w:val="center"/>
              <w:rPr>
                <w:rFonts w:ascii="Calibri" w:eastAsia="Times New Roman" w:hAnsi="Calibri" w:cs="Calibri"/>
                <w:color w:val="000000"/>
                <w:sz w:val="24"/>
                <w:szCs w:val="24"/>
                <w:lang w:eastAsia="zh-TW"/>
              </w:rPr>
            </w:pPr>
            <w:r w:rsidRPr="006E2C1C">
              <w:rPr>
                <w:rFonts w:ascii="Calibri" w:eastAsia="Times New Roman" w:hAnsi="Calibri" w:cs="Calibri"/>
                <w:color w:val="000000"/>
                <w:sz w:val="24"/>
                <w:szCs w:val="24"/>
                <w:lang w:eastAsia="zh-TW"/>
              </w:rPr>
              <w:t>0.056</w:t>
            </w:r>
          </w:p>
        </w:tc>
        <w:tc>
          <w:tcPr>
            <w:tcW w:w="1450" w:type="dxa"/>
            <w:tcBorders>
              <w:top w:val="nil"/>
              <w:left w:val="nil"/>
              <w:bottom w:val="single" w:sz="12" w:space="0" w:color="auto"/>
              <w:right w:val="single" w:sz="8" w:space="0" w:color="auto"/>
            </w:tcBorders>
            <w:shd w:val="clear" w:color="000000" w:fill="D9E2F3"/>
            <w:noWrap/>
            <w:vAlign w:val="center"/>
            <w:hideMark/>
          </w:tcPr>
          <w:p w14:paraId="2E1D31F3" w14:textId="77777777" w:rsidR="006E2C1C" w:rsidRPr="006E2C1C" w:rsidRDefault="006E2C1C" w:rsidP="006E2C1C">
            <w:pPr>
              <w:spacing w:after="0" w:line="240" w:lineRule="auto"/>
              <w:jc w:val="center"/>
              <w:rPr>
                <w:rFonts w:ascii="Calibri" w:eastAsia="Times New Roman" w:hAnsi="Calibri" w:cs="Calibri"/>
                <w:color w:val="000000"/>
                <w:sz w:val="24"/>
                <w:szCs w:val="24"/>
                <w:lang w:eastAsia="zh-TW"/>
              </w:rPr>
            </w:pPr>
            <w:r w:rsidRPr="006E2C1C">
              <w:rPr>
                <w:rFonts w:ascii="Calibri" w:eastAsia="Times New Roman" w:hAnsi="Calibri" w:cs="Calibri"/>
                <w:color w:val="000000"/>
                <w:sz w:val="24"/>
                <w:szCs w:val="24"/>
                <w:lang w:eastAsia="zh-TW"/>
              </w:rPr>
              <w:t>0.042</w:t>
            </w:r>
          </w:p>
        </w:tc>
        <w:tc>
          <w:tcPr>
            <w:tcW w:w="1450" w:type="dxa"/>
            <w:tcBorders>
              <w:top w:val="nil"/>
              <w:left w:val="nil"/>
              <w:bottom w:val="single" w:sz="12" w:space="0" w:color="auto"/>
              <w:right w:val="single" w:sz="12" w:space="0" w:color="auto"/>
            </w:tcBorders>
            <w:shd w:val="clear" w:color="000000" w:fill="D9E2F3"/>
            <w:noWrap/>
            <w:vAlign w:val="center"/>
            <w:hideMark/>
          </w:tcPr>
          <w:p w14:paraId="3111F671" w14:textId="77777777" w:rsidR="006E2C1C" w:rsidRPr="006E2C1C" w:rsidRDefault="006E2C1C" w:rsidP="006E2C1C">
            <w:pPr>
              <w:spacing w:after="0" w:line="240" w:lineRule="auto"/>
              <w:jc w:val="center"/>
              <w:rPr>
                <w:rFonts w:ascii="Calibri" w:eastAsia="Times New Roman" w:hAnsi="Calibri" w:cs="Calibri"/>
                <w:color w:val="000000"/>
                <w:sz w:val="24"/>
                <w:szCs w:val="24"/>
                <w:lang w:eastAsia="zh-TW"/>
              </w:rPr>
            </w:pPr>
            <w:r w:rsidRPr="006E2C1C">
              <w:rPr>
                <w:rFonts w:ascii="Calibri" w:eastAsia="Times New Roman" w:hAnsi="Calibri" w:cs="Calibri"/>
                <w:color w:val="000000"/>
                <w:sz w:val="24"/>
                <w:szCs w:val="24"/>
                <w:lang w:eastAsia="zh-TW"/>
              </w:rPr>
              <w:t>0.056</w:t>
            </w:r>
          </w:p>
        </w:tc>
      </w:tr>
      <w:tr w:rsidR="006E2C1C" w:rsidRPr="006E2C1C" w14:paraId="400BDAD4" w14:textId="77777777" w:rsidTr="00697E11">
        <w:trPr>
          <w:trHeight w:val="345"/>
          <w:jc w:val="center"/>
        </w:trPr>
        <w:tc>
          <w:tcPr>
            <w:tcW w:w="2253" w:type="dxa"/>
            <w:tcBorders>
              <w:top w:val="nil"/>
              <w:left w:val="single" w:sz="12" w:space="0" w:color="auto"/>
              <w:bottom w:val="single" w:sz="8" w:space="0" w:color="auto"/>
              <w:right w:val="single" w:sz="8" w:space="0" w:color="auto"/>
            </w:tcBorders>
            <w:shd w:val="clear" w:color="auto" w:fill="auto"/>
            <w:vAlign w:val="center"/>
            <w:hideMark/>
          </w:tcPr>
          <w:p w14:paraId="351DE25A" w14:textId="77777777" w:rsidR="006E2C1C" w:rsidRPr="006E2C1C" w:rsidRDefault="006E2C1C" w:rsidP="006E2C1C">
            <w:pPr>
              <w:spacing w:after="0" w:line="240" w:lineRule="auto"/>
              <w:jc w:val="center"/>
              <w:rPr>
                <w:rFonts w:ascii="Calibri" w:eastAsia="Times New Roman" w:hAnsi="Calibri" w:cs="Calibri"/>
                <w:color w:val="1A1B18"/>
                <w:sz w:val="24"/>
                <w:szCs w:val="24"/>
                <w:lang w:eastAsia="zh-TW"/>
              </w:rPr>
            </w:pPr>
            <w:r w:rsidRPr="006E2C1C">
              <w:rPr>
                <w:rFonts w:ascii="Calibri" w:eastAsia="Times New Roman" w:hAnsi="Calibri" w:cs="Calibri"/>
                <w:color w:val="1A1B18"/>
                <w:sz w:val="24"/>
                <w:szCs w:val="24"/>
                <w:lang w:eastAsia="zh-TW"/>
              </w:rPr>
              <w:t>SNR (dB)</w:t>
            </w:r>
          </w:p>
        </w:tc>
        <w:tc>
          <w:tcPr>
            <w:tcW w:w="5670" w:type="dxa"/>
            <w:gridSpan w:val="4"/>
            <w:tcBorders>
              <w:top w:val="single" w:sz="12" w:space="0" w:color="auto"/>
              <w:left w:val="nil"/>
              <w:bottom w:val="single" w:sz="8" w:space="0" w:color="auto"/>
              <w:right w:val="single" w:sz="12" w:space="0" w:color="000000"/>
            </w:tcBorders>
            <w:shd w:val="clear" w:color="auto" w:fill="auto"/>
            <w:vAlign w:val="center"/>
            <w:hideMark/>
          </w:tcPr>
          <w:p w14:paraId="56817900" w14:textId="4724B400" w:rsidR="006E2C1C" w:rsidRPr="006E2C1C" w:rsidRDefault="006E2C1C" w:rsidP="006E2C1C">
            <w:pPr>
              <w:spacing w:after="0" w:line="240" w:lineRule="auto"/>
              <w:jc w:val="center"/>
              <w:rPr>
                <w:rFonts w:ascii="Calibri" w:eastAsia="Times New Roman" w:hAnsi="Calibri" w:cs="Calibri"/>
                <w:color w:val="000000"/>
                <w:sz w:val="24"/>
                <w:szCs w:val="24"/>
                <w:lang w:eastAsia="zh-TW"/>
              </w:rPr>
            </w:pPr>
            <w:r w:rsidRPr="006E2C1C">
              <w:rPr>
                <w:rFonts w:ascii="Calibri" w:eastAsia="Times New Roman" w:hAnsi="Calibri" w:cs="Calibri"/>
                <w:color w:val="000000"/>
                <w:sz w:val="24"/>
                <w:szCs w:val="24"/>
                <w:lang w:eastAsia="zh-TW"/>
              </w:rPr>
              <w:t xml:space="preserve">90% </w:t>
            </w:r>
            <w:r w:rsidR="00117394">
              <w:rPr>
                <w:rFonts w:ascii="Calibri" w:eastAsia="Times New Roman" w:hAnsi="Calibri" w:cs="Calibri"/>
                <w:color w:val="000000"/>
                <w:sz w:val="24"/>
                <w:szCs w:val="24"/>
                <w:lang w:eastAsia="zh-TW"/>
              </w:rPr>
              <w:t>SS-</w:t>
            </w:r>
            <w:r w:rsidRPr="006E2C1C">
              <w:rPr>
                <w:rFonts w:ascii="Calibri" w:eastAsia="Times New Roman" w:hAnsi="Calibri" w:cs="Calibri"/>
                <w:color w:val="000000"/>
                <w:sz w:val="24"/>
                <w:szCs w:val="24"/>
                <w:lang w:eastAsia="zh-TW"/>
              </w:rPr>
              <w:t>SINR accuracy</w:t>
            </w:r>
          </w:p>
        </w:tc>
      </w:tr>
      <w:tr w:rsidR="00A37F1F" w:rsidRPr="006E2C1C" w14:paraId="3BB6E3D3" w14:textId="77777777" w:rsidTr="00697E11">
        <w:trPr>
          <w:trHeight w:val="330"/>
          <w:jc w:val="center"/>
        </w:trPr>
        <w:tc>
          <w:tcPr>
            <w:tcW w:w="2253" w:type="dxa"/>
            <w:tcBorders>
              <w:top w:val="nil"/>
              <w:left w:val="single" w:sz="12" w:space="0" w:color="auto"/>
              <w:bottom w:val="single" w:sz="8" w:space="0" w:color="auto"/>
              <w:right w:val="single" w:sz="8" w:space="0" w:color="auto"/>
            </w:tcBorders>
            <w:shd w:val="clear" w:color="auto" w:fill="auto"/>
            <w:vAlign w:val="center"/>
            <w:hideMark/>
          </w:tcPr>
          <w:p w14:paraId="21D6CB16" w14:textId="77777777" w:rsidR="00A37F1F" w:rsidRPr="006E2C1C" w:rsidRDefault="00A37F1F" w:rsidP="00A37F1F">
            <w:pPr>
              <w:spacing w:after="0" w:line="240" w:lineRule="auto"/>
              <w:jc w:val="center"/>
              <w:rPr>
                <w:rFonts w:ascii="Calibri" w:eastAsia="Times New Roman" w:hAnsi="Calibri" w:cs="Calibri"/>
                <w:color w:val="1A1B18"/>
                <w:sz w:val="24"/>
                <w:szCs w:val="24"/>
                <w:lang w:eastAsia="zh-TW"/>
              </w:rPr>
            </w:pPr>
            <w:r w:rsidRPr="006E2C1C">
              <w:rPr>
                <w:rFonts w:ascii="Calibri" w:eastAsia="Times New Roman" w:hAnsi="Calibri" w:cs="Calibri"/>
                <w:color w:val="1A1B18"/>
                <w:sz w:val="24"/>
                <w:szCs w:val="24"/>
                <w:lang w:eastAsia="zh-TW"/>
              </w:rPr>
              <w:t>-6</w:t>
            </w:r>
          </w:p>
        </w:tc>
        <w:tc>
          <w:tcPr>
            <w:tcW w:w="1320" w:type="dxa"/>
            <w:tcBorders>
              <w:top w:val="nil"/>
              <w:left w:val="nil"/>
              <w:bottom w:val="single" w:sz="8" w:space="0" w:color="auto"/>
              <w:right w:val="single" w:sz="8" w:space="0" w:color="auto"/>
            </w:tcBorders>
            <w:shd w:val="clear" w:color="000000" w:fill="E2EFD9"/>
            <w:vAlign w:val="center"/>
            <w:hideMark/>
          </w:tcPr>
          <w:p w14:paraId="4839DD30" w14:textId="77777777" w:rsidR="00A37F1F" w:rsidRPr="006E2C1C" w:rsidRDefault="00A37F1F" w:rsidP="00A37F1F">
            <w:pPr>
              <w:spacing w:after="0" w:line="240" w:lineRule="auto"/>
              <w:jc w:val="center"/>
              <w:rPr>
                <w:rFonts w:ascii="Calibri" w:eastAsia="Times New Roman" w:hAnsi="Calibri" w:cs="Calibri"/>
                <w:color w:val="000000"/>
                <w:sz w:val="24"/>
                <w:szCs w:val="24"/>
                <w:lang w:eastAsia="zh-TW"/>
              </w:rPr>
            </w:pPr>
            <w:r w:rsidRPr="006E2C1C">
              <w:rPr>
                <w:rFonts w:ascii="Calibri" w:eastAsia="Times New Roman" w:hAnsi="Calibri" w:cs="Calibri"/>
                <w:color w:val="000000"/>
                <w:sz w:val="24"/>
                <w:szCs w:val="24"/>
                <w:lang w:eastAsia="zh-TW"/>
              </w:rPr>
              <w:t>1.134</w:t>
            </w:r>
          </w:p>
        </w:tc>
        <w:tc>
          <w:tcPr>
            <w:tcW w:w="1450" w:type="dxa"/>
            <w:tcBorders>
              <w:top w:val="nil"/>
              <w:left w:val="nil"/>
              <w:bottom w:val="single" w:sz="8" w:space="0" w:color="auto"/>
              <w:right w:val="single" w:sz="8" w:space="0" w:color="auto"/>
            </w:tcBorders>
            <w:shd w:val="clear" w:color="000000" w:fill="E2EFD9"/>
            <w:vAlign w:val="center"/>
            <w:hideMark/>
          </w:tcPr>
          <w:p w14:paraId="6EE75E3D" w14:textId="77777777" w:rsidR="00A37F1F" w:rsidRPr="006E2C1C" w:rsidRDefault="00A37F1F" w:rsidP="00A37F1F">
            <w:pPr>
              <w:spacing w:after="0" w:line="240" w:lineRule="auto"/>
              <w:jc w:val="center"/>
              <w:rPr>
                <w:rFonts w:ascii="Calibri" w:eastAsia="Times New Roman" w:hAnsi="Calibri" w:cs="Calibri"/>
                <w:color w:val="000000"/>
                <w:sz w:val="24"/>
                <w:szCs w:val="24"/>
                <w:lang w:eastAsia="zh-TW"/>
              </w:rPr>
            </w:pPr>
            <w:r w:rsidRPr="006E2C1C">
              <w:rPr>
                <w:rFonts w:ascii="Calibri" w:eastAsia="Times New Roman" w:hAnsi="Calibri" w:cs="Calibri"/>
                <w:color w:val="000000"/>
                <w:sz w:val="24"/>
                <w:szCs w:val="24"/>
                <w:lang w:eastAsia="zh-TW"/>
              </w:rPr>
              <w:t>1.106</w:t>
            </w:r>
          </w:p>
        </w:tc>
        <w:tc>
          <w:tcPr>
            <w:tcW w:w="1450" w:type="dxa"/>
            <w:tcBorders>
              <w:top w:val="nil"/>
              <w:left w:val="nil"/>
              <w:bottom w:val="single" w:sz="8" w:space="0" w:color="auto"/>
              <w:right w:val="single" w:sz="8" w:space="0" w:color="auto"/>
            </w:tcBorders>
            <w:shd w:val="clear" w:color="000000" w:fill="D9E2F3"/>
            <w:noWrap/>
            <w:vAlign w:val="center"/>
            <w:hideMark/>
          </w:tcPr>
          <w:p w14:paraId="3D174844" w14:textId="000D1EC0" w:rsidR="00A37F1F" w:rsidRPr="006E2C1C" w:rsidRDefault="00A37F1F" w:rsidP="00A37F1F">
            <w:pPr>
              <w:spacing w:after="0" w:line="240" w:lineRule="auto"/>
              <w:jc w:val="center"/>
              <w:rPr>
                <w:rFonts w:ascii="Calibri" w:eastAsia="Times New Roman" w:hAnsi="Calibri" w:cs="Calibri"/>
                <w:color w:val="000000"/>
                <w:sz w:val="24"/>
                <w:szCs w:val="24"/>
                <w:lang w:eastAsia="zh-TW"/>
              </w:rPr>
            </w:pPr>
            <w:r w:rsidRPr="00A37F1F">
              <w:rPr>
                <w:rFonts w:ascii="Calibri" w:eastAsia="Times New Roman" w:hAnsi="Calibri" w:cs="Calibri"/>
                <w:color w:val="000000"/>
                <w:sz w:val="24"/>
                <w:szCs w:val="24"/>
                <w:lang w:eastAsia="zh-TW"/>
              </w:rPr>
              <w:t>1.134</w:t>
            </w:r>
          </w:p>
        </w:tc>
        <w:tc>
          <w:tcPr>
            <w:tcW w:w="1450" w:type="dxa"/>
            <w:tcBorders>
              <w:top w:val="nil"/>
              <w:left w:val="nil"/>
              <w:bottom w:val="single" w:sz="8" w:space="0" w:color="auto"/>
              <w:right w:val="single" w:sz="12" w:space="0" w:color="auto"/>
            </w:tcBorders>
            <w:shd w:val="clear" w:color="000000" w:fill="D9E2F3"/>
            <w:noWrap/>
            <w:vAlign w:val="center"/>
            <w:hideMark/>
          </w:tcPr>
          <w:p w14:paraId="413C2727" w14:textId="3EE20AF9" w:rsidR="00A37F1F" w:rsidRPr="006E2C1C" w:rsidRDefault="00A37F1F" w:rsidP="00A37F1F">
            <w:pPr>
              <w:spacing w:after="0" w:line="240" w:lineRule="auto"/>
              <w:jc w:val="center"/>
              <w:rPr>
                <w:rFonts w:ascii="Calibri" w:eastAsia="Times New Roman" w:hAnsi="Calibri" w:cs="Calibri"/>
                <w:color w:val="000000"/>
                <w:sz w:val="24"/>
                <w:szCs w:val="24"/>
                <w:lang w:eastAsia="zh-TW"/>
              </w:rPr>
            </w:pPr>
            <w:r w:rsidRPr="00A37F1F">
              <w:rPr>
                <w:rFonts w:ascii="Calibri" w:eastAsia="Times New Roman" w:hAnsi="Calibri" w:cs="Calibri"/>
                <w:color w:val="000000"/>
                <w:sz w:val="24"/>
                <w:szCs w:val="24"/>
                <w:lang w:eastAsia="zh-TW"/>
              </w:rPr>
              <w:t>1.106</w:t>
            </w:r>
          </w:p>
        </w:tc>
      </w:tr>
      <w:tr w:rsidR="00A37F1F" w:rsidRPr="006E2C1C" w14:paraId="3EAA8B7F" w14:textId="77777777" w:rsidTr="00697E11">
        <w:trPr>
          <w:trHeight w:val="330"/>
          <w:jc w:val="center"/>
        </w:trPr>
        <w:tc>
          <w:tcPr>
            <w:tcW w:w="2253" w:type="dxa"/>
            <w:tcBorders>
              <w:top w:val="nil"/>
              <w:left w:val="single" w:sz="12" w:space="0" w:color="auto"/>
              <w:bottom w:val="single" w:sz="12" w:space="0" w:color="auto"/>
              <w:right w:val="single" w:sz="8" w:space="0" w:color="auto"/>
            </w:tcBorders>
            <w:shd w:val="clear" w:color="auto" w:fill="auto"/>
            <w:vAlign w:val="center"/>
            <w:hideMark/>
          </w:tcPr>
          <w:p w14:paraId="724EFBA1" w14:textId="77777777" w:rsidR="00A37F1F" w:rsidRPr="006E2C1C" w:rsidRDefault="00A37F1F" w:rsidP="00A37F1F">
            <w:pPr>
              <w:spacing w:after="0" w:line="240" w:lineRule="auto"/>
              <w:jc w:val="center"/>
              <w:rPr>
                <w:rFonts w:ascii="Calibri" w:eastAsia="Times New Roman" w:hAnsi="Calibri" w:cs="Calibri"/>
                <w:color w:val="1A1B18"/>
                <w:sz w:val="24"/>
                <w:szCs w:val="24"/>
                <w:lang w:eastAsia="zh-TW"/>
              </w:rPr>
            </w:pPr>
            <w:r w:rsidRPr="006E2C1C">
              <w:rPr>
                <w:rFonts w:ascii="Calibri" w:eastAsia="Times New Roman" w:hAnsi="Calibri" w:cs="Calibri"/>
                <w:color w:val="1A1B18"/>
                <w:sz w:val="24"/>
                <w:szCs w:val="24"/>
                <w:lang w:eastAsia="zh-TW"/>
              </w:rPr>
              <w:t>20</w:t>
            </w:r>
          </w:p>
        </w:tc>
        <w:tc>
          <w:tcPr>
            <w:tcW w:w="1320" w:type="dxa"/>
            <w:tcBorders>
              <w:top w:val="nil"/>
              <w:left w:val="nil"/>
              <w:bottom w:val="single" w:sz="12" w:space="0" w:color="auto"/>
              <w:right w:val="single" w:sz="8" w:space="0" w:color="auto"/>
            </w:tcBorders>
            <w:shd w:val="clear" w:color="000000" w:fill="E2EFD9"/>
            <w:vAlign w:val="center"/>
            <w:hideMark/>
          </w:tcPr>
          <w:p w14:paraId="5B18317E" w14:textId="77777777" w:rsidR="00A37F1F" w:rsidRPr="006E2C1C" w:rsidRDefault="00A37F1F" w:rsidP="00A37F1F">
            <w:pPr>
              <w:spacing w:after="0" w:line="240" w:lineRule="auto"/>
              <w:jc w:val="center"/>
              <w:rPr>
                <w:rFonts w:ascii="Calibri" w:eastAsia="Times New Roman" w:hAnsi="Calibri" w:cs="Calibri"/>
                <w:color w:val="000000"/>
                <w:sz w:val="24"/>
                <w:szCs w:val="24"/>
                <w:lang w:eastAsia="zh-TW"/>
              </w:rPr>
            </w:pPr>
            <w:r w:rsidRPr="006E2C1C">
              <w:rPr>
                <w:rFonts w:ascii="Calibri" w:eastAsia="Times New Roman" w:hAnsi="Calibri" w:cs="Calibri"/>
                <w:color w:val="000000"/>
                <w:sz w:val="24"/>
                <w:szCs w:val="24"/>
                <w:lang w:eastAsia="zh-TW"/>
              </w:rPr>
              <w:t>1.288</w:t>
            </w:r>
          </w:p>
        </w:tc>
        <w:tc>
          <w:tcPr>
            <w:tcW w:w="1450" w:type="dxa"/>
            <w:tcBorders>
              <w:top w:val="nil"/>
              <w:left w:val="nil"/>
              <w:bottom w:val="single" w:sz="12" w:space="0" w:color="auto"/>
              <w:right w:val="single" w:sz="8" w:space="0" w:color="auto"/>
            </w:tcBorders>
            <w:shd w:val="clear" w:color="000000" w:fill="E2EFD9"/>
            <w:vAlign w:val="center"/>
            <w:hideMark/>
          </w:tcPr>
          <w:p w14:paraId="4A2F9F17" w14:textId="77777777" w:rsidR="00A37F1F" w:rsidRPr="006E2C1C" w:rsidRDefault="00A37F1F" w:rsidP="00A37F1F">
            <w:pPr>
              <w:spacing w:after="0" w:line="240" w:lineRule="auto"/>
              <w:jc w:val="center"/>
              <w:rPr>
                <w:rFonts w:ascii="Calibri" w:eastAsia="Times New Roman" w:hAnsi="Calibri" w:cs="Calibri"/>
                <w:sz w:val="24"/>
                <w:szCs w:val="24"/>
                <w:lang w:eastAsia="zh-TW"/>
              </w:rPr>
            </w:pPr>
            <w:r w:rsidRPr="006E2C1C">
              <w:rPr>
                <w:rFonts w:ascii="Calibri" w:eastAsia="Times New Roman" w:hAnsi="Calibri" w:cs="Calibri"/>
                <w:color w:val="FF0000"/>
                <w:sz w:val="24"/>
                <w:szCs w:val="24"/>
                <w:lang w:eastAsia="zh-TW"/>
              </w:rPr>
              <w:t>2.324</w:t>
            </w:r>
          </w:p>
        </w:tc>
        <w:tc>
          <w:tcPr>
            <w:tcW w:w="1450" w:type="dxa"/>
            <w:tcBorders>
              <w:top w:val="nil"/>
              <w:left w:val="nil"/>
              <w:bottom w:val="single" w:sz="12" w:space="0" w:color="auto"/>
              <w:right w:val="single" w:sz="8" w:space="0" w:color="auto"/>
            </w:tcBorders>
            <w:shd w:val="clear" w:color="000000" w:fill="D9E2F3"/>
            <w:noWrap/>
            <w:vAlign w:val="center"/>
            <w:hideMark/>
          </w:tcPr>
          <w:p w14:paraId="1FF719E9" w14:textId="2608221E" w:rsidR="00A37F1F" w:rsidRPr="00A37F1F" w:rsidRDefault="00A37F1F" w:rsidP="00A37F1F">
            <w:pPr>
              <w:spacing w:after="0" w:line="240" w:lineRule="auto"/>
              <w:jc w:val="center"/>
              <w:rPr>
                <w:rFonts w:ascii="Calibri" w:eastAsia="Times New Roman" w:hAnsi="Calibri" w:cs="Calibri"/>
                <w:color w:val="000000"/>
                <w:sz w:val="24"/>
                <w:szCs w:val="24"/>
                <w:lang w:eastAsia="zh-TW"/>
              </w:rPr>
            </w:pPr>
            <w:r w:rsidRPr="00A37F1F">
              <w:rPr>
                <w:rFonts w:ascii="Calibri" w:eastAsia="Times New Roman" w:hAnsi="Calibri" w:cs="Calibri"/>
                <w:color w:val="000000"/>
                <w:sz w:val="24"/>
                <w:szCs w:val="24"/>
                <w:lang w:eastAsia="zh-TW"/>
              </w:rPr>
              <w:t>1.75</w:t>
            </w:r>
          </w:p>
        </w:tc>
        <w:tc>
          <w:tcPr>
            <w:tcW w:w="1450" w:type="dxa"/>
            <w:tcBorders>
              <w:top w:val="nil"/>
              <w:left w:val="nil"/>
              <w:bottom w:val="single" w:sz="12" w:space="0" w:color="auto"/>
              <w:right w:val="single" w:sz="12" w:space="0" w:color="auto"/>
            </w:tcBorders>
            <w:shd w:val="clear" w:color="000000" w:fill="D9E2F3"/>
            <w:noWrap/>
            <w:vAlign w:val="center"/>
            <w:hideMark/>
          </w:tcPr>
          <w:p w14:paraId="65A9D057" w14:textId="3F0E5951" w:rsidR="00A37F1F" w:rsidRPr="00A37F1F" w:rsidRDefault="00A37F1F" w:rsidP="00A37F1F">
            <w:pPr>
              <w:spacing w:after="0" w:line="240" w:lineRule="auto"/>
              <w:jc w:val="center"/>
              <w:rPr>
                <w:rFonts w:ascii="Calibri" w:eastAsia="Times New Roman" w:hAnsi="Calibri" w:cs="Calibri"/>
                <w:color w:val="000000"/>
                <w:sz w:val="24"/>
                <w:szCs w:val="24"/>
                <w:lang w:eastAsia="zh-TW"/>
              </w:rPr>
            </w:pPr>
            <w:r w:rsidRPr="00A37F1F">
              <w:rPr>
                <w:rFonts w:ascii="Calibri" w:eastAsia="Times New Roman" w:hAnsi="Calibri" w:cs="Calibri"/>
                <w:color w:val="FF0000"/>
                <w:sz w:val="24"/>
                <w:szCs w:val="24"/>
                <w:lang w:eastAsia="zh-TW"/>
              </w:rPr>
              <w:t>5.04</w:t>
            </w:r>
          </w:p>
        </w:tc>
      </w:tr>
    </w:tbl>
    <w:p w14:paraId="170F2F0D" w14:textId="77777777" w:rsidR="00D85D68" w:rsidRDefault="00D85D68" w:rsidP="00117394"/>
    <w:p w14:paraId="2C3552DB" w14:textId="0085BDDF" w:rsidR="00117394" w:rsidRDefault="00117394" w:rsidP="00117394">
      <w:r>
        <w:t>Based on the simulation results, we provide some observation below:</w:t>
      </w:r>
    </w:p>
    <w:p w14:paraId="69F5898A" w14:textId="559D4C1A" w:rsidR="00117394" w:rsidRDefault="00B67B7B" w:rsidP="006006B1">
      <w:pPr>
        <w:pStyle w:val="ListParagraph"/>
        <w:numPr>
          <w:ilvl w:val="0"/>
          <w:numId w:val="49"/>
        </w:numPr>
        <w:jc w:val="both"/>
      </w:pPr>
      <w:r>
        <w:t>F</w:t>
      </w:r>
      <w:r w:rsidR="00117394">
        <w:t xml:space="preserve">or </w:t>
      </w:r>
      <w:r w:rsidR="00EB5325">
        <w:t>SS-</w:t>
      </w:r>
      <w:r w:rsidR="00117394">
        <w:t>RSRP measurement, we do not see any performance loss in either HST channel models. The measurement accuracy improved when the SNR level get</w:t>
      </w:r>
      <w:r w:rsidR="001C5D70">
        <w:t>s</w:t>
      </w:r>
      <w:r w:rsidR="00117394">
        <w:t xml:space="preserve"> higher. </w:t>
      </w:r>
    </w:p>
    <w:p w14:paraId="7AFACCA0" w14:textId="3FC862C7" w:rsidR="006E3812" w:rsidRDefault="006006B1" w:rsidP="00117394">
      <w:pPr>
        <w:pStyle w:val="ListParagraph"/>
        <w:numPr>
          <w:ilvl w:val="0"/>
          <w:numId w:val="49"/>
        </w:numPr>
      </w:pPr>
      <w:r>
        <w:lastRenderedPageBreak/>
        <w:t xml:space="preserve">However, the measurement accuracy for SS-SINR does not always get better as SNR increases. This is resulted by the large relative frequency error which brings the inter-carrier interference (ICI) and degrades the SINR estimation accuracy. </w:t>
      </w:r>
      <w:r w:rsidR="006E3812">
        <w:t>The real contributor</w:t>
      </w:r>
      <w:r w:rsidR="00F64234">
        <w:t>s to the SINR become like</w:t>
      </w:r>
    </w:p>
    <w:p w14:paraId="7FDCF2CC" w14:textId="0A215362" w:rsidR="006E3812" w:rsidRDefault="00446566" w:rsidP="006E3812">
      <w:pPr>
        <w:pStyle w:val="ListParagraph"/>
        <w:jc w:val="center"/>
      </w:pPr>
      <m:oMathPara>
        <m:oMath>
          <m:f>
            <m:fPr>
              <m:ctrlPr>
                <w:rPr>
                  <w:rFonts w:ascii="Cambria Math" w:hAnsi="Cambria Math"/>
                </w:rPr>
              </m:ctrlPr>
            </m:fPr>
            <m:num>
              <m:r>
                <w:rPr>
                  <w:rFonts w:ascii="Cambria Math" w:hAnsi="Cambria Math"/>
                </w:rPr>
                <m:t>RSRP</m:t>
              </m:r>
            </m:num>
            <m:den>
              <m:r>
                <w:rPr>
                  <w:rFonts w:ascii="Cambria Math" w:hAnsi="Cambria Math"/>
                </w:rPr>
                <m:t>Noise+interference+ICI</m:t>
              </m:r>
            </m:den>
          </m:f>
        </m:oMath>
      </m:oMathPara>
    </w:p>
    <w:p w14:paraId="151B8983" w14:textId="39E13916" w:rsidR="006E3812" w:rsidRDefault="006E3812" w:rsidP="006E3812">
      <w:pPr>
        <w:pStyle w:val="ListParagraph"/>
        <w:jc w:val="both"/>
      </w:pPr>
      <w:r w:rsidRPr="006E3812">
        <w:t xml:space="preserve">The </w:t>
      </w:r>
      <w:r w:rsidR="006006B1">
        <w:t xml:space="preserve">ICI may not be critical when the SNR is low. </w:t>
      </w:r>
      <w:r>
        <w:t xml:space="preserve">However, when SNR is as high as 20dB, an ICI with same power contribution as to noise plus interference will </w:t>
      </w:r>
      <w:r w:rsidR="002F6FFB">
        <w:t xml:space="preserve">further </w:t>
      </w:r>
      <w:r>
        <w:t>degrade the estimated S</w:t>
      </w:r>
      <w:r w:rsidR="005169C0">
        <w:t>I</w:t>
      </w:r>
      <w:r w:rsidR="00297912">
        <w:t>NR by 3dB. Thus the measurement result is largely biased.</w:t>
      </w:r>
      <w:r>
        <w:t xml:space="preserve"> </w:t>
      </w:r>
    </w:p>
    <w:p w14:paraId="0B8F60EE" w14:textId="61CD1EF8" w:rsidR="006E3812" w:rsidRDefault="006E3812" w:rsidP="006E3812">
      <w:pPr>
        <w:pStyle w:val="Caption"/>
      </w:pPr>
      <w:bookmarkStart w:id="5" w:name="_Ref16709375"/>
      <w:r>
        <w:t xml:space="preserve">Observation </w:t>
      </w:r>
      <w:r w:rsidR="00DB0202">
        <w:rPr>
          <w:noProof/>
        </w:rPr>
        <w:fldChar w:fldCharType="begin"/>
      </w:r>
      <w:r w:rsidR="00DB0202">
        <w:rPr>
          <w:noProof/>
        </w:rPr>
        <w:instrText xml:space="preserve"> SEQ Observation \* ARABIC </w:instrText>
      </w:r>
      <w:r w:rsidR="00DB0202">
        <w:rPr>
          <w:noProof/>
        </w:rPr>
        <w:fldChar w:fldCharType="separate"/>
      </w:r>
      <w:r>
        <w:rPr>
          <w:noProof/>
        </w:rPr>
        <w:t>1</w:t>
      </w:r>
      <w:r w:rsidR="00DB0202">
        <w:rPr>
          <w:noProof/>
        </w:rPr>
        <w:fldChar w:fldCharType="end"/>
      </w:r>
      <w:r>
        <w:t>: SS-SINR measurement accuracy degrades at high SNR region in HST scenario</w:t>
      </w:r>
      <w:r w:rsidR="006B4277">
        <w:t xml:space="preserve"> due to </w:t>
      </w:r>
      <w:r w:rsidR="002D465D" w:rsidRPr="002D465D">
        <w:t>inter-carrier interference</w:t>
      </w:r>
      <w:r>
        <w:t>.</w:t>
      </w:r>
      <w:bookmarkEnd w:id="5"/>
    </w:p>
    <w:p w14:paraId="22777144" w14:textId="607D5A59" w:rsidR="00117394" w:rsidRDefault="006E3812" w:rsidP="006E3812">
      <w:pPr>
        <w:jc w:val="both"/>
      </w:pPr>
      <w:r>
        <w:t xml:space="preserve">We would like to encourage companies to check this issue, not </w:t>
      </w:r>
      <w:r w:rsidR="00FD504A">
        <w:t xml:space="preserve">only </w:t>
      </w:r>
      <w:r>
        <w:t xml:space="preserve">limited to the evaluation of the SS-SINR measurement accuracy but also on the reasonable neighboring cell location (or expected frequency error) in real HST deployment. </w:t>
      </w:r>
    </w:p>
    <w:p w14:paraId="30549B81" w14:textId="3F229138" w:rsidR="006E3812" w:rsidRPr="004E18AC" w:rsidRDefault="006E3812" w:rsidP="006E3812">
      <w:pPr>
        <w:pStyle w:val="Caption"/>
      </w:pPr>
      <w:bookmarkStart w:id="6" w:name="_Ref16709377"/>
      <w:r>
        <w:t xml:space="preserve">Proposal </w:t>
      </w:r>
      <w:r w:rsidR="00DB0202">
        <w:rPr>
          <w:noProof/>
        </w:rPr>
        <w:fldChar w:fldCharType="begin"/>
      </w:r>
      <w:r w:rsidR="00DB0202">
        <w:rPr>
          <w:noProof/>
        </w:rPr>
        <w:instrText xml:space="preserve"> SEQ Proposal \* ARABIC </w:instrText>
      </w:r>
      <w:r w:rsidR="00DB0202">
        <w:rPr>
          <w:noProof/>
        </w:rPr>
        <w:fldChar w:fldCharType="separate"/>
      </w:r>
      <w:r>
        <w:rPr>
          <w:noProof/>
        </w:rPr>
        <w:t>1</w:t>
      </w:r>
      <w:r w:rsidR="00DB0202">
        <w:rPr>
          <w:noProof/>
        </w:rPr>
        <w:fldChar w:fldCharType="end"/>
      </w:r>
      <w:r>
        <w:t>: Companies are encouraged to check the issue of SS-SINR measurement accuracy in HST scenarios.</w:t>
      </w:r>
      <w:bookmarkEnd w:id="6"/>
    </w:p>
    <w:p w14:paraId="59E31DA9" w14:textId="77777777" w:rsidR="007A456D" w:rsidRPr="000C45FD" w:rsidRDefault="007A456D" w:rsidP="007A456D">
      <w:pPr>
        <w:pStyle w:val="Heading1"/>
        <w:numPr>
          <w:ilvl w:val="0"/>
          <w:numId w:val="2"/>
        </w:numPr>
        <w:rPr>
          <w:rFonts w:ascii="Calibri" w:hAnsi="Calibri"/>
          <w:lang w:eastAsia="zh-CN"/>
        </w:rPr>
      </w:pPr>
      <w:r>
        <w:rPr>
          <w:rFonts w:ascii="Calibri" w:hAnsi="Calibri"/>
        </w:rPr>
        <w:t>Summary</w:t>
      </w:r>
    </w:p>
    <w:p w14:paraId="746B2B53" w14:textId="48B58260" w:rsidR="00A90CEE" w:rsidRDefault="006E3812" w:rsidP="00A90CEE">
      <w:pPr>
        <w:adjustRightInd w:val="0"/>
        <w:snapToGrid w:val="0"/>
        <w:spacing w:before="180" w:after="120"/>
        <w:jc w:val="both"/>
      </w:pPr>
      <w:r w:rsidRPr="006E3812">
        <w:t>In this</w:t>
      </w:r>
      <w:r>
        <w:t xml:space="preserve"> paper, we provide our evaluations on SINR measurement accuracy in 2 HST channel models. We have the following observation and proposal.</w:t>
      </w:r>
    </w:p>
    <w:p w14:paraId="16C08E1F" w14:textId="5F9716D2" w:rsidR="006E3812" w:rsidRPr="00623D27" w:rsidRDefault="006E3812" w:rsidP="00A90CEE">
      <w:pPr>
        <w:adjustRightInd w:val="0"/>
        <w:snapToGrid w:val="0"/>
        <w:spacing w:before="180" w:after="120"/>
        <w:jc w:val="both"/>
        <w:rPr>
          <w:b/>
          <w:sz w:val="20"/>
        </w:rPr>
      </w:pPr>
      <w:r w:rsidRPr="00623D27">
        <w:rPr>
          <w:b/>
          <w:sz w:val="20"/>
        </w:rPr>
        <w:fldChar w:fldCharType="begin"/>
      </w:r>
      <w:r w:rsidRPr="00623D27">
        <w:rPr>
          <w:b/>
          <w:sz w:val="20"/>
        </w:rPr>
        <w:instrText xml:space="preserve"> REF _Ref16709375 \h  \* MERGEFORMAT </w:instrText>
      </w:r>
      <w:r w:rsidRPr="00623D27">
        <w:rPr>
          <w:b/>
          <w:sz w:val="20"/>
        </w:rPr>
      </w:r>
      <w:r w:rsidRPr="00623D27">
        <w:rPr>
          <w:b/>
          <w:sz w:val="20"/>
        </w:rPr>
        <w:fldChar w:fldCharType="separate"/>
      </w:r>
      <w:r w:rsidR="00733D56" w:rsidRPr="00623D27">
        <w:rPr>
          <w:b/>
          <w:sz w:val="20"/>
        </w:rPr>
        <w:t xml:space="preserve">Observation 1: SS-SINR measurement accuracy degrades at high SNR region in HST scenario due to </w:t>
      </w:r>
      <w:r w:rsidR="002D465D" w:rsidRPr="00623D27">
        <w:rPr>
          <w:b/>
          <w:sz w:val="20"/>
        </w:rPr>
        <w:t>inter-carrier interference</w:t>
      </w:r>
      <w:r w:rsidR="00733D56" w:rsidRPr="00623D27">
        <w:rPr>
          <w:b/>
          <w:sz w:val="20"/>
        </w:rPr>
        <w:t>.</w:t>
      </w:r>
      <w:r w:rsidRPr="00623D27">
        <w:rPr>
          <w:b/>
          <w:sz w:val="20"/>
        </w:rPr>
        <w:fldChar w:fldCharType="end"/>
      </w:r>
      <w:bookmarkStart w:id="7" w:name="_GoBack"/>
      <w:bookmarkEnd w:id="7"/>
    </w:p>
    <w:p w14:paraId="17AC513E" w14:textId="66CD4854" w:rsidR="006E3812" w:rsidRPr="00623D27" w:rsidRDefault="006E3812" w:rsidP="00A90CEE">
      <w:pPr>
        <w:adjustRightInd w:val="0"/>
        <w:snapToGrid w:val="0"/>
        <w:spacing w:before="180" w:after="120"/>
        <w:jc w:val="both"/>
        <w:rPr>
          <w:sz w:val="20"/>
        </w:rPr>
      </w:pPr>
      <w:r w:rsidRPr="00623D27">
        <w:rPr>
          <w:b/>
          <w:sz w:val="20"/>
        </w:rPr>
        <w:fldChar w:fldCharType="begin"/>
      </w:r>
      <w:r w:rsidRPr="00623D27">
        <w:rPr>
          <w:b/>
          <w:sz w:val="20"/>
        </w:rPr>
        <w:instrText xml:space="preserve"> REF _Ref16709377 \h  \* MERGEFORMAT </w:instrText>
      </w:r>
      <w:r w:rsidRPr="00623D27">
        <w:rPr>
          <w:b/>
          <w:sz w:val="20"/>
        </w:rPr>
      </w:r>
      <w:r w:rsidRPr="00623D27">
        <w:rPr>
          <w:b/>
          <w:sz w:val="20"/>
        </w:rPr>
        <w:fldChar w:fldCharType="separate"/>
      </w:r>
      <w:r w:rsidR="00733D56" w:rsidRPr="00623D27">
        <w:rPr>
          <w:b/>
          <w:sz w:val="20"/>
        </w:rPr>
        <w:t>Proposal 1: Companies are encouraged to check the issue of SS-SINR measurement accuracy in HST scenarios.</w:t>
      </w:r>
      <w:r w:rsidRPr="00623D27">
        <w:rPr>
          <w:b/>
          <w:sz w:val="20"/>
        </w:rPr>
        <w:fldChar w:fldCharType="end"/>
      </w:r>
    </w:p>
    <w:p w14:paraId="2F0A9587" w14:textId="3DEC21DC" w:rsidR="00D63646" w:rsidRDefault="000F20AC" w:rsidP="00D63646">
      <w:pPr>
        <w:pStyle w:val="Heading1"/>
        <w:numPr>
          <w:ilvl w:val="0"/>
          <w:numId w:val="2"/>
        </w:numPr>
        <w:rPr>
          <w:rFonts w:ascii="Calibri" w:hAnsi="Calibri"/>
        </w:rPr>
      </w:pPr>
      <w:r w:rsidRPr="000C45FD">
        <w:rPr>
          <w:rFonts w:ascii="Calibri" w:hAnsi="Calibri"/>
        </w:rPr>
        <w:t>References</w:t>
      </w:r>
    </w:p>
    <w:p w14:paraId="4A8725F5" w14:textId="7489C017" w:rsidR="00D63646" w:rsidRPr="00D63646" w:rsidRDefault="00D63646" w:rsidP="00DB2B61">
      <w:pPr>
        <w:rPr>
          <w:lang w:val="en-GB" w:eastAsia="en-US"/>
        </w:rPr>
      </w:pPr>
      <w:r>
        <w:rPr>
          <w:lang w:val="en-GB" w:eastAsia="en-US"/>
        </w:rPr>
        <w:t xml:space="preserve">[1] </w:t>
      </w:r>
      <w:r w:rsidR="00DB2B61" w:rsidRPr="00DB2B61">
        <w:rPr>
          <w:lang w:val="en-GB" w:eastAsia="en-US"/>
        </w:rPr>
        <w:t>RP-1915</w:t>
      </w:r>
      <w:r w:rsidR="001263EF">
        <w:rPr>
          <w:lang w:val="en-GB" w:eastAsia="en-US"/>
        </w:rPr>
        <w:t>12</w:t>
      </w:r>
      <w:r>
        <w:rPr>
          <w:lang w:val="en-GB" w:eastAsia="en-US"/>
        </w:rPr>
        <w:t>, “</w:t>
      </w:r>
      <w:r w:rsidR="001263EF" w:rsidRPr="001263EF">
        <w:rPr>
          <w:lang w:val="en-GB" w:eastAsia="en-US"/>
        </w:rPr>
        <w:t>New WID on NR support for high speed train scenario</w:t>
      </w:r>
      <w:r w:rsidR="001263EF">
        <w:rPr>
          <w:lang w:val="en-GB" w:eastAsia="en-US"/>
        </w:rPr>
        <w:t>”, CMCC</w:t>
      </w:r>
    </w:p>
    <w:sectPr w:rsidR="00D63646" w:rsidRPr="00D6364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D7F92A" w14:textId="77777777" w:rsidR="00446566" w:rsidRDefault="00446566">
      <w:r>
        <w:separator/>
      </w:r>
    </w:p>
  </w:endnote>
  <w:endnote w:type="continuationSeparator" w:id="0">
    <w:p w14:paraId="575D7D94" w14:textId="77777777" w:rsidR="00446566" w:rsidRDefault="00446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7A3CF5" w14:textId="77777777" w:rsidR="00446566" w:rsidRDefault="00446566">
      <w:r>
        <w:separator/>
      </w:r>
    </w:p>
  </w:footnote>
  <w:footnote w:type="continuationSeparator" w:id="0">
    <w:p w14:paraId="50CB280A" w14:textId="77777777" w:rsidR="00446566" w:rsidRDefault="004465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273E9"/>
    <w:multiLevelType w:val="hybridMultilevel"/>
    <w:tmpl w:val="FB98C34C"/>
    <w:lvl w:ilvl="0" w:tplc="0409000F">
      <w:start w:val="1"/>
      <w:numFmt w:val="decimal"/>
      <w:lvlText w:val="%1."/>
      <w:lvlJc w:val="left"/>
      <w:pPr>
        <w:ind w:left="700" w:hanging="480"/>
      </w:p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2" w15:restartNumberingAfterBreak="0">
    <w:nsid w:val="0B206E92"/>
    <w:multiLevelType w:val="hybridMultilevel"/>
    <w:tmpl w:val="4F94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B23A23"/>
    <w:multiLevelType w:val="hybridMultilevel"/>
    <w:tmpl w:val="1E4C8FDE"/>
    <w:lvl w:ilvl="0" w:tplc="ABCA15E8">
      <w:start w:val="1"/>
      <w:numFmt w:val="bullet"/>
      <w:lvlText w:val="•"/>
      <w:lvlJc w:val="left"/>
      <w:pPr>
        <w:tabs>
          <w:tab w:val="num" w:pos="720"/>
        </w:tabs>
        <w:ind w:left="720" w:hanging="360"/>
      </w:pPr>
      <w:rPr>
        <w:rFonts w:ascii="Arial" w:hAnsi="Arial" w:hint="default"/>
      </w:rPr>
    </w:lvl>
    <w:lvl w:ilvl="1" w:tplc="EE6E7286">
      <w:start w:val="1"/>
      <w:numFmt w:val="bullet"/>
      <w:lvlText w:val="•"/>
      <w:lvlJc w:val="left"/>
      <w:pPr>
        <w:tabs>
          <w:tab w:val="num" w:pos="1440"/>
        </w:tabs>
        <w:ind w:left="1440" w:hanging="360"/>
      </w:pPr>
      <w:rPr>
        <w:rFonts w:ascii="Arial" w:hAnsi="Arial" w:hint="default"/>
      </w:rPr>
    </w:lvl>
    <w:lvl w:ilvl="2" w:tplc="ECFAC030">
      <w:numFmt w:val="bullet"/>
      <w:lvlText w:val="▪"/>
      <w:lvlJc w:val="left"/>
      <w:pPr>
        <w:tabs>
          <w:tab w:val="num" w:pos="2160"/>
        </w:tabs>
        <w:ind w:left="2160" w:hanging="360"/>
      </w:pPr>
      <w:rPr>
        <w:rFonts w:ascii="Lucida Grande" w:hAnsi="Lucida Grande" w:hint="default"/>
      </w:rPr>
    </w:lvl>
    <w:lvl w:ilvl="3" w:tplc="8C728F18" w:tentative="1">
      <w:start w:val="1"/>
      <w:numFmt w:val="bullet"/>
      <w:lvlText w:val="•"/>
      <w:lvlJc w:val="left"/>
      <w:pPr>
        <w:tabs>
          <w:tab w:val="num" w:pos="2880"/>
        </w:tabs>
        <w:ind w:left="2880" w:hanging="360"/>
      </w:pPr>
      <w:rPr>
        <w:rFonts w:ascii="Arial" w:hAnsi="Arial" w:hint="default"/>
      </w:rPr>
    </w:lvl>
    <w:lvl w:ilvl="4" w:tplc="014AAEE8" w:tentative="1">
      <w:start w:val="1"/>
      <w:numFmt w:val="bullet"/>
      <w:lvlText w:val="•"/>
      <w:lvlJc w:val="left"/>
      <w:pPr>
        <w:tabs>
          <w:tab w:val="num" w:pos="3600"/>
        </w:tabs>
        <w:ind w:left="3600" w:hanging="360"/>
      </w:pPr>
      <w:rPr>
        <w:rFonts w:ascii="Arial" w:hAnsi="Arial" w:hint="default"/>
      </w:rPr>
    </w:lvl>
    <w:lvl w:ilvl="5" w:tplc="6B285022" w:tentative="1">
      <w:start w:val="1"/>
      <w:numFmt w:val="bullet"/>
      <w:lvlText w:val="•"/>
      <w:lvlJc w:val="left"/>
      <w:pPr>
        <w:tabs>
          <w:tab w:val="num" w:pos="4320"/>
        </w:tabs>
        <w:ind w:left="4320" w:hanging="360"/>
      </w:pPr>
      <w:rPr>
        <w:rFonts w:ascii="Arial" w:hAnsi="Arial" w:hint="default"/>
      </w:rPr>
    </w:lvl>
    <w:lvl w:ilvl="6" w:tplc="8F146E46" w:tentative="1">
      <w:start w:val="1"/>
      <w:numFmt w:val="bullet"/>
      <w:lvlText w:val="•"/>
      <w:lvlJc w:val="left"/>
      <w:pPr>
        <w:tabs>
          <w:tab w:val="num" w:pos="5040"/>
        </w:tabs>
        <w:ind w:left="5040" w:hanging="360"/>
      </w:pPr>
      <w:rPr>
        <w:rFonts w:ascii="Arial" w:hAnsi="Arial" w:hint="default"/>
      </w:rPr>
    </w:lvl>
    <w:lvl w:ilvl="7" w:tplc="D548E190" w:tentative="1">
      <w:start w:val="1"/>
      <w:numFmt w:val="bullet"/>
      <w:lvlText w:val="•"/>
      <w:lvlJc w:val="left"/>
      <w:pPr>
        <w:tabs>
          <w:tab w:val="num" w:pos="5760"/>
        </w:tabs>
        <w:ind w:left="5760" w:hanging="360"/>
      </w:pPr>
      <w:rPr>
        <w:rFonts w:ascii="Arial" w:hAnsi="Arial" w:hint="default"/>
      </w:rPr>
    </w:lvl>
    <w:lvl w:ilvl="8" w:tplc="D64016D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14EA0"/>
    <w:multiLevelType w:val="hybridMultilevel"/>
    <w:tmpl w:val="2B2A65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EC17B93"/>
    <w:multiLevelType w:val="hybridMultilevel"/>
    <w:tmpl w:val="336E7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6249A7"/>
    <w:multiLevelType w:val="hybridMultilevel"/>
    <w:tmpl w:val="867CE40E"/>
    <w:lvl w:ilvl="0" w:tplc="8252F964">
      <w:start w:val="1"/>
      <w:numFmt w:val="bullet"/>
      <w:lvlText w:val="•"/>
      <w:lvlJc w:val="left"/>
      <w:pPr>
        <w:tabs>
          <w:tab w:val="num" w:pos="357"/>
        </w:tabs>
        <w:ind w:left="357" w:hanging="360"/>
      </w:pPr>
      <w:rPr>
        <w:rFonts w:ascii="Arial" w:hAnsi="Arial" w:hint="default"/>
      </w:rPr>
    </w:lvl>
    <w:lvl w:ilvl="1" w:tplc="2CE46DDA">
      <w:numFmt w:val="bullet"/>
      <w:lvlText w:val="•"/>
      <w:lvlJc w:val="left"/>
      <w:pPr>
        <w:tabs>
          <w:tab w:val="num" w:pos="1077"/>
        </w:tabs>
        <w:ind w:left="1077" w:hanging="360"/>
      </w:pPr>
      <w:rPr>
        <w:rFonts w:ascii="Arial" w:hAnsi="Arial" w:hint="default"/>
      </w:rPr>
    </w:lvl>
    <w:lvl w:ilvl="2" w:tplc="D4CC1E62">
      <w:numFmt w:val="bullet"/>
      <w:lvlText w:val="•"/>
      <w:lvlJc w:val="left"/>
      <w:pPr>
        <w:tabs>
          <w:tab w:val="num" w:pos="1797"/>
        </w:tabs>
        <w:ind w:left="1797" w:hanging="360"/>
      </w:pPr>
      <w:rPr>
        <w:rFonts w:ascii="Arial" w:hAnsi="Arial" w:hint="default"/>
      </w:rPr>
    </w:lvl>
    <w:lvl w:ilvl="3" w:tplc="EEF4B3BA">
      <w:numFmt w:val="bullet"/>
      <w:lvlText w:val="•"/>
      <w:lvlJc w:val="left"/>
      <w:pPr>
        <w:tabs>
          <w:tab w:val="num" w:pos="2517"/>
        </w:tabs>
        <w:ind w:left="2517" w:hanging="360"/>
      </w:pPr>
      <w:rPr>
        <w:rFonts w:ascii="Arial" w:hAnsi="Arial" w:hint="default"/>
      </w:rPr>
    </w:lvl>
    <w:lvl w:ilvl="4" w:tplc="98F8043C" w:tentative="1">
      <w:start w:val="1"/>
      <w:numFmt w:val="bullet"/>
      <w:lvlText w:val="•"/>
      <w:lvlJc w:val="left"/>
      <w:pPr>
        <w:tabs>
          <w:tab w:val="num" w:pos="3237"/>
        </w:tabs>
        <w:ind w:left="3237" w:hanging="360"/>
      </w:pPr>
      <w:rPr>
        <w:rFonts w:ascii="Arial" w:hAnsi="Arial" w:hint="default"/>
      </w:rPr>
    </w:lvl>
    <w:lvl w:ilvl="5" w:tplc="D5B063DC" w:tentative="1">
      <w:start w:val="1"/>
      <w:numFmt w:val="bullet"/>
      <w:lvlText w:val="•"/>
      <w:lvlJc w:val="left"/>
      <w:pPr>
        <w:tabs>
          <w:tab w:val="num" w:pos="3957"/>
        </w:tabs>
        <w:ind w:left="3957" w:hanging="360"/>
      </w:pPr>
      <w:rPr>
        <w:rFonts w:ascii="Arial" w:hAnsi="Arial" w:hint="default"/>
      </w:rPr>
    </w:lvl>
    <w:lvl w:ilvl="6" w:tplc="66B6E728" w:tentative="1">
      <w:start w:val="1"/>
      <w:numFmt w:val="bullet"/>
      <w:lvlText w:val="•"/>
      <w:lvlJc w:val="left"/>
      <w:pPr>
        <w:tabs>
          <w:tab w:val="num" w:pos="4677"/>
        </w:tabs>
        <w:ind w:left="4677" w:hanging="360"/>
      </w:pPr>
      <w:rPr>
        <w:rFonts w:ascii="Arial" w:hAnsi="Arial" w:hint="default"/>
      </w:rPr>
    </w:lvl>
    <w:lvl w:ilvl="7" w:tplc="8776601C" w:tentative="1">
      <w:start w:val="1"/>
      <w:numFmt w:val="bullet"/>
      <w:lvlText w:val="•"/>
      <w:lvlJc w:val="left"/>
      <w:pPr>
        <w:tabs>
          <w:tab w:val="num" w:pos="5397"/>
        </w:tabs>
        <w:ind w:left="5397" w:hanging="360"/>
      </w:pPr>
      <w:rPr>
        <w:rFonts w:ascii="Arial" w:hAnsi="Arial" w:hint="default"/>
      </w:rPr>
    </w:lvl>
    <w:lvl w:ilvl="8" w:tplc="B0CE7DBA"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5D17DDD"/>
    <w:multiLevelType w:val="hybridMultilevel"/>
    <w:tmpl w:val="B8121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B4371C9"/>
    <w:multiLevelType w:val="hybridMultilevel"/>
    <w:tmpl w:val="D6A412F0"/>
    <w:lvl w:ilvl="0" w:tplc="038A10D2">
      <w:start w:val="1"/>
      <w:numFmt w:val="bullet"/>
      <w:lvlText w:val="•"/>
      <w:lvlJc w:val="left"/>
      <w:pPr>
        <w:tabs>
          <w:tab w:val="num" w:pos="720"/>
        </w:tabs>
        <w:ind w:left="720" w:hanging="360"/>
      </w:pPr>
      <w:rPr>
        <w:rFonts w:ascii="Arial" w:hAnsi="Arial" w:hint="default"/>
      </w:rPr>
    </w:lvl>
    <w:lvl w:ilvl="1" w:tplc="8AE4BEE2">
      <w:start w:val="1"/>
      <w:numFmt w:val="bullet"/>
      <w:lvlText w:val="•"/>
      <w:lvlJc w:val="left"/>
      <w:pPr>
        <w:tabs>
          <w:tab w:val="num" w:pos="1440"/>
        </w:tabs>
        <w:ind w:left="1440" w:hanging="360"/>
      </w:pPr>
      <w:rPr>
        <w:rFonts w:ascii="Arial" w:hAnsi="Arial" w:hint="default"/>
      </w:rPr>
    </w:lvl>
    <w:lvl w:ilvl="2" w:tplc="7AFA2838">
      <w:numFmt w:val="bullet"/>
      <w:lvlText w:val="▪"/>
      <w:lvlJc w:val="left"/>
      <w:pPr>
        <w:tabs>
          <w:tab w:val="num" w:pos="2160"/>
        </w:tabs>
        <w:ind w:left="2160" w:hanging="360"/>
      </w:pPr>
      <w:rPr>
        <w:rFonts w:ascii="Lucida Grande" w:hAnsi="Lucida Grande" w:hint="default"/>
      </w:rPr>
    </w:lvl>
    <w:lvl w:ilvl="3" w:tplc="54AE102C" w:tentative="1">
      <w:start w:val="1"/>
      <w:numFmt w:val="bullet"/>
      <w:lvlText w:val="•"/>
      <w:lvlJc w:val="left"/>
      <w:pPr>
        <w:tabs>
          <w:tab w:val="num" w:pos="2880"/>
        </w:tabs>
        <w:ind w:left="2880" w:hanging="360"/>
      </w:pPr>
      <w:rPr>
        <w:rFonts w:ascii="Arial" w:hAnsi="Arial" w:hint="default"/>
      </w:rPr>
    </w:lvl>
    <w:lvl w:ilvl="4" w:tplc="CAE08C3C" w:tentative="1">
      <w:start w:val="1"/>
      <w:numFmt w:val="bullet"/>
      <w:lvlText w:val="•"/>
      <w:lvlJc w:val="left"/>
      <w:pPr>
        <w:tabs>
          <w:tab w:val="num" w:pos="3600"/>
        </w:tabs>
        <w:ind w:left="3600" w:hanging="360"/>
      </w:pPr>
      <w:rPr>
        <w:rFonts w:ascii="Arial" w:hAnsi="Arial" w:hint="default"/>
      </w:rPr>
    </w:lvl>
    <w:lvl w:ilvl="5" w:tplc="409E59F8" w:tentative="1">
      <w:start w:val="1"/>
      <w:numFmt w:val="bullet"/>
      <w:lvlText w:val="•"/>
      <w:lvlJc w:val="left"/>
      <w:pPr>
        <w:tabs>
          <w:tab w:val="num" w:pos="4320"/>
        </w:tabs>
        <w:ind w:left="4320" w:hanging="360"/>
      </w:pPr>
      <w:rPr>
        <w:rFonts w:ascii="Arial" w:hAnsi="Arial" w:hint="default"/>
      </w:rPr>
    </w:lvl>
    <w:lvl w:ilvl="6" w:tplc="11B21AB6" w:tentative="1">
      <w:start w:val="1"/>
      <w:numFmt w:val="bullet"/>
      <w:lvlText w:val="•"/>
      <w:lvlJc w:val="left"/>
      <w:pPr>
        <w:tabs>
          <w:tab w:val="num" w:pos="5040"/>
        </w:tabs>
        <w:ind w:left="5040" w:hanging="360"/>
      </w:pPr>
      <w:rPr>
        <w:rFonts w:ascii="Arial" w:hAnsi="Arial" w:hint="default"/>
      </w:rPr>
    </w:lvl>
    <w:lvl w:ilvl="7" w:tplc="11486350" w:tentative="1">
      <w:start w:val="1"/>
      <w:numFmt w:val="bullet"/>
      <w:lvlText w:val="•"/>
      <w:lvlJc w:val="left"/>
      <w:pPr>
        <w:tabs>
          <w:tab w:val="num" w:pos="5760"/>
        </w:tabs>
        <w:ind w:left="5760" w:hanging="360"/>
      </w:pPr>
      <w:rPr>
        <w:rFonts w:ascii="Arial" w:hAnsi="Arial" w:hint="default"/>
      </w:rPr>
    </w:lvl>
    <w:lvl w:ilvl="8" w:tplc="641281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0D74BE"/>
    <w:multiLevelType w:val="hybridMultilevel"/>
    <w:tmpl w:val="D60AD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3C6C85"/>
    <w:multiLevelType w:val="hybridMultilevel"/>
    <w:tmpl w:val="E912F410"/>
    <w:lvl w:ilvl="0" w:tplc="04090001">
      <w:start w:val="1"/>
      <w:numFmt w:val="bullet"/>
      <w:lvlText w:val=""/>
      <w:lvlJc w:val="left"/>
      <w:pPr>
        <w:ind w:left="591" w:hanging="480"/>
      </w:pPr>
      <w:rPr>
        <w:rFonts w:ascii="Wingdings" w:hAnsi="Wingdings" w:hint="default"/>
      </w:rPr>
    </w:lvl>
    <w:lvl w:ilvl="1" w:tplc="04090003" w:tentative="1">
      <w:start w:val="1"/>
      <w:numFmt w:val="bullet"/>
      <w:lvlText w:val=""/>
      <w:lvlJc w:val="left"/>
      <w:pPr>
        <w:ind w:left="1071" w:hanging="480"/>
      </w:pPr>
      <w:rPr>
        <w:rFonts w:ascii="Wingdings" w:hAnsi="Wingdings" w:hint="default"/>
      </w:rPr>
    </w:lvl>
    <w:lvl w:ilvl="2" w:tplc="04090005" w:tentative="1">
      <w:start w:val="1"/>
      <w:numFmt w:val="bullet"/>
      <w:lvlText w:val=""/>
      <w:lvlJc w:val="left"/>
      <w:pPr>
        <w:ind w:left="1551" w:hanging="480"/>
      </w:pPr>
      <w:rPr>
        <w:rFonts w:ascii="Wingdings" w:hAnsi="Wingdings" w:hint="default"/>
      </w:rPr>
    </w:lvl>
    <w:lvl w:ilvl="3" w:tplc="04090001" w:tentative="1">
      <w:start w:val="1"/>
      <w:numFmt w:val="bullet"/>
      <w:lvlText w:val=""/>
      <w:lvlJc w:val="left"/>
      <w:pPr>
        <w:ind w:left="2031" w:hanging="480"/>
      </w:pPr>
      <w:rPr>
        <w:rFonts w:ascii="Wingdings" w:hAnsi="Wingdings" w:hint="default"/>
      </w:rPr>
    </w:lvl>
    <w:lvl w:ilvl="4" w:tplc="04090003" w:tentative="1">
      <w:start w:val="1"/>
      <w:numFmt w:val="bullet"/>
      <w:lvlText w:val=""/>
      <w:lvlJc w:val="left"/>
      <w:pPr>
        <w:ind w:left="2511" w:hanging="480"/>
      </w:pPr>
      <w:rPr>
        <w:rFonts w:ascii="Wingdings" w:hAnsi="Wingdings" w:hint="default"/>
      </w:rPr>
    </w:lvl>
    <w:lvl w:ilvl="5" w:tplc="04090005" w:tentative="1">
      <w:start w:val="1"/>
      <w:numFmt w:val="bullet"/>
      <w:lvlText w:val=""/>
      <w:lvlJc w:val="left"/>
      <w:pPr>
        <w:ind w:left="2991" w:hanging="480"/>
      </w:pPr>
      <w:rPr>
        <w:rFonts w:ascii="Wingdings" w:hAnsi="Wingdings" w:hint="default"/>
      </w:rPr>
    </w:lvl>
    <w:lvl w:ilvl="6" w:tplc="04090001" w:tentative="1">
      <w:start w:val="1"/>
      <w:numFmt w:val="bullet"/>
      <w:lvlText w:val=""/>
      <w:lvlJc w:val="left"/>
      <w:pPr>
        <w:ind w:left="3471" w:hanging="480"/>
      </w:pPr>
      <w:rPr>
        <w:rFonts w:ascii="Wingdings" w:hAnsi="Wingdings" w:hint="default"/>
      </w:rPr>
    </w:lvl>
    <w:lvl w:ilvl="7" w:tplc="04090003" w:tentative="1">
      <w:start w:val="1"/>
      <w:numFmt w:val="bullet"/>
      <w:lvlText w:val=""/>
      <w:lvlJc w:val="left"/>
      <w:pPr>
        <w:ind w:left="3951" w:hanging="480"/>
      </w:pPr>
      <w:rPr>
        <w:rFonts w:ascii="Wingdings" w:hAnsi="Wingdings" w:hint="default"/>
      </w:rPr>
    </w:lvl>
    <w:lvl w:ilvl="8" w:tplc="04090005" w:tentative="1">
      <w:start w:val="1"/>
      <w:numFmt w:val="bullet"/>
      <w:lvlText w:val=""/>
      <w:lvlJc w:val="left"/>
      <w:pPr>
        <w:ind w:left="4431" w:hanging="480"/>
      </w:pPr>
      <w:rPr>
        <w:rFonts w:ascii="Wingdings" w:hAnsi="Wingdings" w:hint="default"/>
      </w:rPr>
    </w:lvl>
  </w:abstractNum>
  <w:abstractNum w:abstractNumId="24"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D70985"/>
    <w:multiLevelType w:val="hybridMultilevel"/>
    <w:tmpl w:val="CC184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4A974415"/>
    <w:multiLevelType w:val="hybridMultilevel"/>
    <w:tmpl w:val="C36CA832"/>
    <w:lvl w:ilvl="0" w:tplc="7068B40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DD7C37"/>
    <w:multiLevelType w:val="hybridMultilevel"/>
    <w:tmpl w:val="581A3FEE"/>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1"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D04DB0"/>
    <w:multiLevelType w:val="hybridMultilevel"/>
    <w:tmpl w:val="5C268BF6"/>
    <w:lvl w:ilvl="0" w:tplc="ECB8D6BC">
      <w:start w:val="1"/>
      <w:numFmt w:val="bullet"/>
      <w:lvlText w:val="•"/>
      <w:lvlJc w:val="left"/>
      <w:pPr>
        <w:tabs>
          <w:tab w:val="num" w:pos="720"/>
        </w:tabs>
        <w:ind w:left="720" w:hanging="360"/>
      </w:pPr>
      <w:rPr>
        <w:rFonts w:ascii="Arial" w:hAnsi="Arial" w:hint="default"/>
      </w:rPr>
    </w:lvl>
    <w:lvl w:ilvl="1" w:tplc="7C740B9A">
      <w:start w:val="1"/>
      <w:numFmt w:val="bullet"/>
      <w:lvlText w:val="•"/>
      <w:lvlJc w:val="left"/>
      <w:pPr>
        <w:tabs>
          <w:tab w:val="num" w:pos="1440"/>
        </w:tabs>
        <w:ind w:left="1440" w:hanging="360"/>
      </w:pPr>
      <w:rPr>
        <w:rFonts w:ascii="Arial" w:hAnsi="Arial" w:hint="default"/>
      </w:rPr>
    </w:lvl>
    <w:lvl w:ilvl="2" w:tplc="79C61822">
      <w:numFmt w:val="bullet"/>
      <w:lvlText w:val="▪"/>
      <w:lvlJc w:val="left"/>
      <w:pPr>
        <w:tabs>
          <w:tab w:val="num" w:pos="2160"/>
        </w:tabs>
        <w:ind w:left="2160" w:hanging="360"/>
      </w:pPr>
      <w:rPr>
        <w:rFonts w:ascii="Lucida Grande" w:hAnsi="Lucida Grande" w:hint="default"/>
      </w:rPr>
    </w:lvl>
    <w:lvl w:ilvl="3" w:tplc="527023AA" w:tentative="1">
      <w:start w:val="1"/>
      <w:numFmt w:val="bullet"/>
      <w:lvlText w:val="•"/>
      <w:lvlJc w:val="left"/>
      <w:pPr>
        <w:tabs>
          <w:tab w:val="num" w:pos="2880"/>
        </w:tabs>
        <w:ind w:left="2880" w:hanging="360"/>
      </w:pPr>
      <w:rPr>
        <w:rFonts w:ascii="Arial" w:hAnsi="Arial" w:hint="default"/>
      </w:rPr>
    </w:lvl>
    <w:lvl w:ilvl="4" w:tplc="735E7746" w:tentative="1">
      <w:start w:val="1"/>
      <w:numFmt w:val="bullet"/>
      <w:lvlText w:val="•"/>
      <w:lvlJc w:val="left"/>
      <w:pPr>
        <w:tabs>
          <w:tab w:val="num" w:pos="3600"/>
        </w:tabs>
        <w:ind w:left="3600" w:hanging="360"/>
      </w:pPr>
      <w:rPr>
        <w:rFonts w:ascii="Arial" w:hAnsi="Arial" w:hint="default"/>
      </w:rPr>
    </w:lvl>
    <w:lvl w:ilvl="5" w:tplc="5B681414" w:tentative="1">
      <w:start w:val="1"/>
      <w:numFmt w:val="bullet"/>
      <w:lvlText w:val="•"/>
      <w:lvlJc w:val="left"/>
      <w:pPr>
        <w:tabs>
          <w:tab w:val="num" w:pos="4320"/>
        </w:tabs>
        <w:ind w:left="4320" w:hanging="360"/>
      </w:pPr>
      <w:rPr>
        <w:rFonts w:ascii="Arial" w:hAnsi="Arial" w:hint="default"/>
      </w:rPr>
    </w:lvl>
    <w:lvl w:ilvl="6" w:tplc="C494F0CA" w:tentative="1">
      <w:start w:val="1"/>
      <w:numFmt w:val="bullet"/>
      <w:lvlText w:val="•"/>
      <w:lvlJc w:val="left"/>
      <w:pPr>
        <w:tabs>
          <w:tab w:val="num" w:pos="5040"/>
        </w:tabs>
        <w:ind w:left="5040" w:hanging="360"/>
      </w:pPr>
      <w:rPr>
        <w:rFonts w:ascii="Arial" w:hAnsi="Arial" w:hint="default"/>
      </w:rPr>
    </w:lvl>
    <w:lvl w:ilvl="7" w:tplc="118EFA50" w:tentative="1">
      <w:start w:val="1"/>
      <w:numFmt w:val="bullet"/>
      <w:lvlText w:val="•"/>
      <w:lvlJc w:val="left"/>
      <w:pPr>
        <w:tabs>
          <w:tab w:val="num" w:pos="5760"/>
        </w:tabs>
        <w:ind w:left="5760" w:hanging="360"/>
      </w:pPr>
      <w:rPr>
        <w:rFonts w:ascii="Arial" w:hAnsi="Arial" w:hint="default"/>
      </w:rPr>
    </w:lvl>
    <w:lvl w:ilvl="8" w:tplc="6A4E8E4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25F4B7B"/>
    <w:multiLevelType w:val="hybridMultilevel"/>
    <w:tmpl w:val="06AC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5"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A0548"/>
    <w:multiLevelType w:val="hybridMultilevel"/>
    <w:tmpl w:val="49FCC0D8"/>
    <w:lvl w:ilvl="0" w:tplc="8252F964">
      <w:start w:val="1"/>
      <w:numFmt w:val="bullet"/>
      <w:lvlText w:val="•"/>
      <w:lvlJc w:val="left"/>
      <w:pPr>
        <w:ind w:left="700" w:hanging="480"/>
      </w:pPr>
      <w:rPr>
        <w:rFonts w:ascii="Arial" w:hAnsi="Arial" w:hint="default"/>
      </w:rPr>
    </w:lvl>
    <w:lvl w:ilvl="1" w:tplc="8252F964">
      <w:start w:val="1"/>
      <w:numFmt w:val="bullet"/>
      <w:lvlText w:val="•"/>
      <w:lvlJc w:val="left"/>
      <w:pPr>
        <w:ind w:left="1180" w:hanging="480"/>
      </w:pPr>
      <w:rPr>
        <w:rFonts w:ascii="Arial" w:hAnsi="Arial"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38"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8F092C"/>
    <w:multiLevelType w:val="hybridMultilevel"/>
    <w:tmpl w:val="FB404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0"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2"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43" w15:restartNumberingAfterBreak="0">
    <w:nsid w:val="741F1B26"/>
    <w:multiLevelType w:val="hybridMultilevel"/>
    <w:tmpl w:val="865E5FA0"/>
    <w:lvl w:ilvl="0" w:tplc="04090011">
      <w:start w:val="1"/>
      <w:numFmt w:val="decimal"/>
      <w:lvlText w:val="%1)"/>
      <w:lvlJc w:val="left"/>
      <w:pPr>
        <w:tabs>
          <w:tab w:val="num" w:pos="720"/>
        </w:tabs>
        <w:ind w:left="720" w:hanging="360"/>
      </w:pPr>
      <w:rPr>
        <w:rFonts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4"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866CAB"/>
    <w:multiLevelType w:val="hybridMultilevel"/>
    <w:tmpl w:val="7A244928"/>
    <w:lvl w:ilvl="0" w:tplc="0CC8B8BE">
      <w:start w:val="1"/>
      <w:numFmt w:val="bullet"/>
      <w:lvlText w:val="▪"/>
      <w:lvlJc w:val="left"/>
      <w:pPr>
        <w:tabs>
          <w:tab w:val="num" w:pos="720"/>
        </w:tabs>
        <w:ind w:left="720" w:hanging="360"/>
      </w:pPr>
      <w:rPr>
        <w:rFonts w:ascii="Lucida Grande" w:hAnsi="Lucida Grande"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7"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E891F45"/>
    <w:multiLevelType w:val="hybridMultilevel"/>
    <w:tmpl w:val="898A09E8"/>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num w:numId="1">
    <w:abstractNumId w:val="40"/>
  </w:num>
  <w:num w:numId="2">
    <w:abstractNumId w:val="41"/>
  </w:num>
  <w:num w:numId="3">
    <w:abstractNumId w:val="20"/>
  </w:num>
  <w:num w:numId="4">
    <w:abstractNumId w:val="29"/>
  </w:num>
  <w:num w:numId="5">
    <w:abstractNumId w:val="31"/>
  </w:num>
  <w:num w:numId="6">
    <w:abstractNumId w:val="9"/>
  </w:num>
  <w:num w:numId="7">
    <w:abstractNumId w:val="19"/>
  </w:num>
  <w:num w:numId="8">
    <w:abstractNumId w:val="38"/>
  </w:num>
  <w:num w:numId="9">
    <w:abstractNumId w:val="17"/>
  </w:num>
  <w:num w:numId="10">
    <w:abstractNumId w:val="0"/>
  </w:num>
  <w:num w:numId="11">
    <w:abstractNumId w:val="18"/>
  </w:num>
  <w:num w:numId="12">
    <w:abstractNumId w:val="24"/>
  </w:num>
  <w:num w:numId="13">
    <w:abstractNumId w:val="3"/>
  </w:num>
  <w:num w:numId="14">
    <w:abstractNumId w:val="47"/>
  </w:num>
  <w:num w:numId="15">
    <w:abstractNumId w:val="15"/>
  </w:num>
  <w:num w:numId="16">
    <w:abstractNumId w:val="7"/>
  </w:num>
  <w:num w:numId="17">
    <w:abstractNumId w:val="35"/>
  </w:num>
  <w:num w:numId="18">
    <w:abstractNumId w:val="45"/>
  </w:num>
  <w:num w:numId="19">
    <w:abstractNumId w:val="21"/>
  </w:num>
  <w:num w:numId="20">
    <w:abstractNumId w:val="12"/>
  </w:num>
  <w:num w:numId="21">
    <w:abstractNumId w:val="44"/>
  </w:num>
  <w:num w:numId="22">
    <w:abstractNumId w:val="36"/>
  </w:num>
  <w:num w:numId="23">
    <w:abstractNumId w:val="10"/>
  </w:num>
  <w:num w:numId="24">
    <w:abstractNumId w:val="5"/>
  </w:num>
  <w:num w:numId="25">
    <w:abstractNumId w:val="28"/>
  </w:num>
  <w:num w:numId="26">
    <w:abstractNumId w:val="42"/>
  </w:num>
  <w:num w:numId="27">
    <w:abstractNumId w:val="34"/>
  </w:num>
  <w:num w:numId="28">
    <w:abstractNumId w:val="26"/>
  </w:num>
  <w:num w:numId="29">
    <w:abstractNumId w:val="27"/>
  </w:num>
  <w:num w:numId="30">
    <w:abstractNumId w:val="13"/>
  </w:num>
  <w:num w:numId="31">
    <w:abstractNumId w:val="39"/>
  </w:num>
  <w:num w:numId="32">
    <w:abstractNumId w:val="23"/>
  </w:num>
  <w:num w:numId="33">
    <w:abstractNumId w:val="1"/>
  </w:num>
  <w:num w:numId="34">
    <w:abstractNumId w:val="30"/>
  </w:num>
  <w:num w:numId="35">
    <w:abstractNumId w:val="48"/>
  </w:num>
  <w:num w:numId="36">
    <w:abstractNumId w:val="37"/>
  </w:num>
  <w:num w:numId="37">
    <w:abstractNumId w:val="46"/>
  </w:num>
  <w:num w:numId="38">
    <w:abstractNumId w:val="2"/>
  </w:num>
  <w:num w:numId="39">
    <w:abstractNumId w:val="11"/>
  </w:num>
  <w:num w:numId="40">
    <w:abstractNumId w:val="43"/>
  </w:num>
  <w:num w:numId="41">
    <w:abstractNumId w:val="33"/>
  </w:num>
  <w:num w:numId="42">
    <w:abstractNumId w:val="6"/>
  </w:num>
  <w:num w:numId="43">
    <w:abstractNumId w:val="22"/>
  </w:num>
  <w:num w:numId="44">
    <w:abstractNumId w:val="8"/>
  </w:num>
  <w:num w:numId="45">
    <w:abstractNumId w:val="32"/>
  </w:num>
  <w:num w:numId="46">
    <w:abstractNumId w:val="16"/>
  </w:num>
  <w:num w:numId="47">
    <w:abstractNumId w:val="4"/>
  </w:num>
  <w:num w:numId="48">
    <w:abstractNumId w:val="25"/>
  </w:num>
  <w:num w:numId="49">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FDF"/>
    <w:rsid w:val="0000708A"/>
    <w:rsid w:val="0000719E"/>
    <w:rsid w:val="000074C4"/>
    <w:rsid w:val="00010086"/>
    <w:rsid w:val="00010823"/>
    <w:rsid w:val="00011779"/>
    <w:rsid w:val="00011AE1"/>
    <w:rsid w:val="00011B0F"/>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9F5"/>
    <w:rsid w:val="00021D86"/>
    <w:rsid w:val="00022373"/>
    <w:rsid w:val="000223C2"/>
    <w:rsid w:val="00022BC4"/>
    <w:rsid w:val="0002305A"/>
    <w:rsid w:val="00023439"/>
    <w:rsid w:val="000236A3"/>
    <w:rsid w:val="00023EDD"/>
    <w:rsid w:val="000242E1"/>
    <w:rsid w:val="00024686"/>
    <w:rsid w:val="00024868"/>
    <w:rsid w:val="000248D1"/>
    <w:rsid w:val="00024B9C"/>
    <w:rsid w:val="00024D42"/>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6AE"/>
    <w:rsid w:val="000339EA"/>
    <w:rsid w:val="00033A47"/>
    <w:rsid w:val="000345EB"/>
    <w:rsid w:val="000347B1"/>
    <w:rsid w:val="00034AD2"/>
    <w:rsid w:val="00034FF2"/>
    <w:rsid w:val="00035AC1"/>
    <w:rsid w:val="0003672F"/>
    <w:rsid w:val="0003683B"/>
    <w:rsid w:val="00037056"/>
    <w:rsid w:val="000373B5"/>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581"/>
    <w:rsid w:val="000528A2"/>
    <w:rsid w:val="000528F0"/>
    <w:rsid w:val="00052AD9"/>
    <w:rsid w:val="00053676"/>
    <w:rsid w:val="000536DE"/>
    <w:rsid w:val="000539B0"/>
    <w:rsid w:val="00053BE5"/>
    <w:rsid w:val="00054850"/>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2D5C"/>
    <w:rsid w:val="0009343C"/>
    <w:rsid w:val="000934B5"/>
    <w:rsid w:val="00093B47"/>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6BA"/>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CE3"/>
    <w:rsid w:val="000B2FBC"/>
    <w:rsid w:val="000B3671"/>
    <w:rsid w:val="000B423B"/>
    <w:rsid w:val="000B425E"/>
    <w:rsid w:val="000B48B6"/>
    <w:rsid w:val="000B4B3F"/>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8E"/>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642"/>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4E47"/>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394"/>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46B3"/>
    <w:rsid w:val="00124C9E"/>
    <w:rsid w:val="00125226"/>
    <w:rsid w:val="001252C5"/>
    <w:rsid w:val="00125E2D"/>
    <w:rsid w:val="001260AD"/>
    <w:rsid w:val="001263EF"/>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13B"/>
    <w:rsid w:val="00141644"/>
    <w:rsid w:val="00141B12"/>
    <w:rsid w:val="00141B7B"/>
    <w:rsid w:val="00141BAC"/>
    <w:rsid w:val="001428CA"/>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ED5"/>
    <w:rsid w:val="00173F96"/>
    <w:rsid w:val="00174A1D"/>
    <w:rsid w:val="00174EC2"/>
    <w:rsid w:val="0017551C"/>
    <w:rsid w:val="001756C2"/>
    <w:rsid w:val="00175715"/>
    <w:rsid w:val="00175CD8"/>
    <w:rsid w:val="00175DE8"/>
    <w:rsid w:val="00176645"/>
    <w:rsid w:val="00176ED6"/>
    <w:rsid w:val="00177943"/>
    <w:rsid w:val="00180811"/>
    <w:rsid w:val="0018082A"/>
    <w:rsid w:val="00180C85"/>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3934"/>
    <w:rsid w:val="001942DB"/>
    <w:rsid w:val="0019444F"/>
    <w:rsid w:val="0019461B"/>
    <w:rsid w:val="00194B45"/>
    <w:rsid w:val="0019597A"/>
    <w:rsid w:val="00195BE2"/>
    <w:rsid w:val="001964F8"/>
    <w:rsid w:val="00196643"/>
    <w:rsid w:val="001967D5"/>
    <w:rsid w:val="001978E1"/>
    <w:rsid w:val="00197B67"/>
    <w:rsid w:val="001A0201"/>
    <w:rsid w:val="001A0969"/>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63E"/>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D70"/>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8F6"/>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CF2"/>
    <w:rsid w:val="001E24A5"/>
    <w:rsid w:val="001E26AE"/>
    <w:rsid w:val="001E2B47"/>
    <w:rsid w:val="001E2BD4"/>
    <w:rsid w:val="001E2C4C"/>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670"/>
    <w:rsid w:val="001F3D75"/>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27A5"/>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2D2"/>
    <w:rsid w:val="00246F35"/>
    <w:rsid w:val="002472A0"/>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0E93"/>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70E"/>
    <w:rsid w:val="00291EC7"/>
    <w:rsid w:val="002927DE"/>
    <w:rsid w:val="00292908"/>
    <w:rsid w:val="00292B5F"/>
    <w:rsid w:val="00293688"/>
    <w:rsid w:val="00294B67"/>
    <w:rsid w:val="00294E8F"/>
    <w:rsid w:val="00296DC9"/>
    <w:rsid w:val="00297370"/>
    <w:rsid w:val="00297912"/>
    <w:rsid w:val="00297BFB"/>
    <w:rsid w:val="00297CDF"/>
    <w:rsid w:val="002A00D4"/>
    <w:rsid w:val="002A00DD"/>
    <w:rsid w:val="002A0393"/>
    <w:rsid w:val="002A0A2F"/>
    <w:rsid w:val="002A14C6"/>
    <w:rsid w:val="002A1A31"/>
    <w:rsid w:val="002A1D45"/>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5A0A"/>
    <w:rsid w:val="002C5CC9"/>
    <w:rsid w:val="002C61AC"/>
    <w:rsid w:val="002C61F4"/>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65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DB3"/>
    <w:rsid w:val="002E2E08"/>
    <w:rsid w:val="002E3A10"/>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6FFB"/>
    <w:rsid w:val="002F72DA"/>
    <w:rsid w:val="002F7FF6"/>
    <w:rsid w:val="0030017A"/>
    <w:rsid w:val="003002F9"/>
    <w:rsid w:val="0030043E"/>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B43"/>
    <w:rsid w:val="00304CE2"/>
    <w:rsid w:val="003056C7"/>
    <w:rsid w:val="00305929"/>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A0"/>
    <w:rsid w:val="00334C64"/>
    <w:rsid w:val="00334FCF"/>
    <w:rsid w:val="003350C7"/>
    <w:rsid w:val="00335473"/>
    <w:rsid w:val="00335F0B"/>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2110"/>
    <w:rsid w:val="00432924"/>
    <w:rsid w:val="00432BA6"/>
    <w:rsid w:val="004333F5"/>
    <w:rsid w:val="00433490"/>
    <w:rsid w:val="0043367C"/>
    <w:rsid w:val="00433E5B"/>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566"/>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7B7"/>
    <w:rsid w:val="004571DF"/>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A2B"/>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DDC"/>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5B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8AC"/>
    <w:rsid w:val="004E1B3E"/>
    <w:rsid w:val="004E1D09"/>
    <w:rsid w:val="004E1DA7"/>
    <w:rsid w:val="004E2242"/>
    <w:rsid w:val="004E27A5"/>
    <w:rsid w:val="004E32F4"/>
    <w:rsid w:val="004E3899"/>
    <w:rsid w:val="004E4D6D"/>
    <w:rsid w:val="004E4F33"/>
    <w:rsid w:val="004E4FAA"/>
    <w:rsid w:val="004E546B"/>
    <w:rsid w:val="004E5521"/>
    <w:rsid w:val="004E604B"/>
    <w:rsid w:val="004E6579"/>
    <w:rsid w:val="004E6F16"/>
    <w:rsid w:val="004E72F9"/>
    <w:rsid w:val="004E775A"/>
    <w:rsid w:val="004F00EC"/>
    <w:rsid w:val="004F02D8"/>
    <w:rsid w:val="004F0D2A"/>
    <w:rsid w:val="004F0DB4"/>
    <w:rsid w:val="004F1097"/>
    <w:rsid w:val="004F1321"/>
    <w:rsid w:val="004F1A95"/>
    <w:rsid w:val="004F2ADF"/>
    <w:rsid w:val="004F3489"/>
    <w:rsid w:val="004F3B3E"/>
    <w:rsid w:val="004F4ED7"/>
    <w:rsid w:val="004F5025"/>
    <w:rsid w:val="004F53B8"/>
    <w:rsid w:val="004F5835"/>
    <w:rsid w:val="004F5A41"/>
    <w:rsid w:val="004F5B88"/>
    <w:rsid w:val="004F5C7E"/>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9C0"/>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1DCE"/>
    <w:rsid w:val="0054246B"/>
    <w:rsid w:val="005424D2"/>
    <w:rsid w:val="005442D9"/>
    <w:rsid w:val="00544566"/>
    <w:rsid w:val="00544E9B"/>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431"/>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6B1"/>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0E7D"/>
    <w:rsid w:val="006110BC"/>
    <w:rsid w:val="00611580"/>
    <w:rsid w:val="006116C4"/>
    <w:rsid w:val="00611F2C"/>
    <w:rsid w:val="0061219B"/>
    <w:rsid w:val="00612425"/>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D27"/>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75E"/>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D57"/>
    <w:rsid w:val="00675E39"/>
    <w:rsid w:val="00675E56"/>
    <w:rsid w:val="00676310"/>
    <w:rsid w:val="006764F7"/>
    <w:rsid w:val="00676527"/>
    <w:rsid w:val="00676BDC"/>
    <w:rsid w:val="00676E96"/>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B0"/>
    <w:rsid w:val="006933CE"/>
    <w:rsid w:val="00693C40"/>
    <w:rsid w:val="00693CE7"/>
    <w:rsid w:val="00693E7D"/>
    <w:rsid w:val="00694294"/>
    <w:rsid w:val="006942BA"/>
    <w:rsid w:val="00694EA5"/>
    <w:rsid w:val="00695DD6"/>
    <w:rsid w:val="00696363"/>
    <w:rsid w:val="006965BF"/>
    <w:rsid w:val="00696A90"/>
    <w:rsid w:val="00697717"/>
    <w:rsid w:val="00697E11"/>
    <w:rsid w:val="006A0044"/>
    <w:rsid w:val="006A054A"/>
    <w:rsid w:val="006A0665"/>
    <w:rsid w:val="006A0801"/>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4277"/>
    <w:rsid w:val="006B4E8A"/>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178E"/>
    <w:rsid w:val="006C2020"/>
    <w:rsid w:val="006C3587"/>
    <w:rsid w:val="006C37A2"/>
    <w:rsid w:val="006C3825"/>
    <w:rsid w:val="006C3EFD"/>
    <w:rsid w:val="006C4905"/>
    <w:rsid w:val="006C4A5D"/>
    <w:rsid w:val="006C54DE"/>
    <w:rsid w:val="006C5522"/>
    <w:rsid w:val="006C5791"/>
    <w:rsid w:val="006C5B9D"/>
    <w:rsid w:val="006C6644"/>
    <w:rsid w:val="006C6834"/>
    <w:rsid w:val="006C6BD9"/>
    <w:rsid w:val="006C701C"/>
    <w:rsid w:val="006C785E"/>
    <w:rsid w:val="006C7A07"/>
    <w:rsid w:val="006D004E"/>
    <w:rsid w:val="006D0065"/>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C1C"/>
    <w:rsid w:val="006E2DB5"/>
    <w:rsid w:val="006E3812"/>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07A2B"/>
    <w:rsid w:val="00710034"/>
    <w:rsid w:val="00710522"/>
    <w:rsid w:val="0071077E"/>
    <w:rsid w:val="00710DE8"/>
    <w:rsid w:val="00710FA3"/>
    <w:rsid w:val="007110E5"/>
    <w:rsid w:val="00711B8B"/>
    <w:rsid w:val="00711E13"/>
    <w:rsid w:val="00712636"/>
    <w:rsid w:val="00712D34"/>
    <w:rsid w:val="00712EDA"/>
    <w:rsid w:val="00713004"/>
    <w:rsid w:val="00713BC9"/>
    <w:rsid w:val="00714245"/>
    <w:rsid w:val="0071483F"/>
    <w:rsid w:val="00714FE6"/>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D56"/>
    <w:rsid w:val="007340AC"/>
    <w:rsid w:val="0073413F"/>
    <w:rsid w:val="00735A2C"/>
    <w:rsid w:val="007363C3"/>
    <w:rsid w:val="007365E3"/>
    <w:rsid w:val="00737667"/>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B6D"/>
    <w:rsid w:val="00746C03"/>
    <w:rsid w:val="00746D00"/>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E62"/>
    <w:rsid w:val="007600E5"/>
    <w:rsid w:val="007605C4"/>
    <w:rsid w:val="0076110B"/>
    <w:rsid w:val="00761C49"/>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42A"/>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471"/>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456D"/>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50"/>
    <w:rsid w:val="007D2C87"/>
    <w:rsid w:val="007D3A69"/>
    <w:rsid w:val="007D3B6C"/>
    <w:rsid w:val="007D43D4"/>
    <w:rsid w:val="007D4A01"/>
    <w:rsid w:val="007D4F35"/>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5EA"/>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51D"/>
    <w:rsid w:val="008009CB"/>
    <w:rsid w:val="008011B8"/>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B9B"/>
    <w:rsid w:val="00810FAD"/>
    <w:rsid w:val="00811111"/>
    <w:rsid w:val="008115CC"/>
    <w:rsid w:val="0081165C"/>
    <w:rsid w:val="00811884"/>
    <w:rsid w:val="00811EAF"/>
    <w:rsid w:val="00811EEE"/>
    <w:rsid w:val="00812205"/>
    <w:rsid w:val="008149BD"/>
    <w:rsid w:val="00814A98"/>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9A3"/>
    <w:rsid w:val="00830E3C"/>
    <w:rsid w:val="0083199F"/>
    <w:rsid w:val="00831F29"/>
    <w:rsid w:val="0083250A"/>
    <w:rsid w:val="0083286B"/>
    <w:rsid w:val="008333F2"/>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5D7"/>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7A3"/>
    <w:rsid w:val="0087712E"/>
    <w:rsid w:val="00880C1F"/>
    <w:rsid w:val="008815D1"/>
    <w:rsid w:val="0088190E"/>
    <w:rsid w:val="00881920"/>
    <w:rsid w:val="00881A9A"/>
    <w:rsid w:val="00881C68"/>
    <w:rsid w:val="008823AA"/>
    <w:rsid w:val="00882419"/>
    <w:rsid w:val="00882911"/>
    <w:rsid w:val="00882EC6"/>
    <w:rsid w:val="00883F87"/>
    <w:rsid w:val="0088427B"/>
    <w:rsid w:val="00884A01"/>
    <w:rsid w:val="00884B2B"/>
    <w:rsid w:val="0088525C"/>
    <w:rsid w:val="0088530F"/>
    <w:rsid w:val="00885683"/>
    <w:rsid w:val="00885DFA"/>
    <w:rsid w:val="00886015"/>
    <w:rsid w:val="0088613E"/>
    <w:rsid w:val="00886210"/>
    <w:rsid w:val="008866D7"/>
    <w:rsid w:val="008868BC"/>
    <w:rsid w:val="008869C6"/>
    <w:rsid w:val="008879A3"/>
    <w:rsid w:val="008900A2"/>
    <w:rsid w:val="00890772"/>
    <w:rsid w:val="00890A5A"/>
    <w:rsid w:val="00891264"/>
    <w:rsid w:val="00891585"/>
    <w:rsid w:val="008916D3"/>
    <w:rsid w:val="00891B3C"/>
    <w:rsid w:val="00891B74"/>
    <w:rsid w:val="0089219D"/>
    <w:rsid w:val="00892934"/>
    <w:rsid w:val="00892B5F"/>
    <w:rsid w:val="008936CD"/>
    <w:rsid w:val="008937BA"/>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9C1"/>
    <w:rsid w:val="008A4A39"/>
    <w:rsid w:val="008A4BE7"/>
    <w:rsid w:val="008A4C23"/>
    <w:rsid w:val="008A4C2D"/>
    <w:rsid w:val="008A6920"/>
    <w:rsid w:val="008B042F"/>
    <w:rsid w:val="008B06B4"/>
    <w:rsid w:val="008B0A66"/>
    <w:rsid w:val="008B0F94"/>
    <w:rsid w:val="008B1B15"/>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3B29"/>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1019E"/>
    <w:rsid w:val="00910AFF"/>
    <w:rsid w:val="00911609"/>
    <w:rsid w:val="0091284F"/>
    <w:rsid w:val="0091294E"/>
    <w:rsid w:val="00912D6F"/>
    <w:rsid w:val="009132E6"/>
    <w:rsid w:val="00913834"/>
    <w:rsid w:val="0091441D"/>
    <w:rsid w:val="00914594"/>
    <w:rsid w:val="00914C32"/>
    <w:rsid w:val="0091519C"/>
    <w:rsid w:val="009152E9"/>
    <w:rsid w:val="00915AB7"/>
    <w:rsid w:val="00915B81"/>
    <w:rsid w:val="00915E48"/>
    <w:rsid w:val="00916157"/>
    <w:rsid w:val="0091704E"/>
    <w:rsid w:val="009175A3"/>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D47"/>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0"/>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D5D"/>
    <w:rsid w:val="009C2DD2"/>
    <w:rsid w:val="009C357D"/>
    <w:rsid w:val="009C38DD"/>
    <w:rsid w:val="009C3AD7"/>
    <w:rsid w:val="009C3BD9"/>
    <w:rsid w:val="009C3D52"/>
    <w:rsid w:val="009C46E7"/>
    <w:rsid w:val="009C4EB2"/>
    <w:rsid w:val="009C51D5"/>
    <w:rsid w:val="009C56FA"/>
    <w:rsid w:val="009C57B6"/>
    <w:rsid w:val="009C5B86"/>
    <w:rsid w:val="009C6173"/>
    <w:rsid w:val="009C6B52"/>
    <w:rsid w:val="009C7119"/>
    <w:rsid w:val="009C760A"/>
    <w:rsid w:val="009C7BCF"/>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444"/>
    <w:rsid w:val="009E4C48"/>
    <w:rsid w:val="009E5589"/>
    <w:rsid w:val="009E5984"/>
    <w:rsid w:val="009E5AF5"/>
    <w:rsid w:val="009E5CBA"/>
    <w:rsid w:val="009E627D"/>
    <w:rsid w:val="009E6EEE"/>
    <w:rsid w:val="009E7285"/>
    <w:rsid w:val="009E74F5"/>
    <w:rsid w:val="009E7611"/>
    <w:rsid w:val="009E7A21"/>
    <w:rsid w:val="009F00EF"/>
    <w:rsid w:val="009F0126"/>
    <w:rsid w:val="009F02B1"/>
    <w:rsid w:val="009F050F"/>
    <w:rsid w:val="009F09C1"/>
    <w:rsid w:val="009F0AFD"/>
    <w:rsid w:val="009F0F46"/>
    <w:rsid w:val="009F1785"/>
    <w:rsid w:val="009F193B"/>
    <w:rsid w:val="009F2B6A"/>
    <w:rsid w:val="009F2FCE"/>
    <w:rsid w:val="009F3D87"/>
    <w:rsid w:val="009F4CFF"/>
    <w:rsid w:val="009F5A15"/>
    <w:rsid w:val="009F6437"/>
    <w:rsid w:val="009F7693"/>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729F"/>
    <w:rsid w:val="00A17410"/>
    <w:rsid w:val="00A2024B"/>
    <w:rsid w:val="00A20D44"/>
    <w:rsid w:val="00A2186C"/>
    <w:rsid w:val="00A21C59"/>
    <w:rsid w:val="00A22CD3"/>
    <w:rsid w:val="00A22DFE"/>
    <w:rsid w:val="00A23174"/>
    <w:rsid w:val="00A23A7D"/>
    <w:rsid w:val="00A243D4"/>
    <w:rsid w:val="00A2457F"/>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3B"/>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F1F"/>
    <w:rsid w:val="00A37F68"/>
    <w:rsid w:val="00A403A6"/>
    <w:rsid w:val="00A40439"/>
    <w:rsid w:val="00A40844"/>
    <w:rsid w:val="00A40CB1"/>
    <w:rsid w:val="00A40CD6"/>
    <w:rsid w:val="00A40DFB"/>
    <w:rsid w:val="00A4110D"/>
    <w:rsid w:val="00A41157"/>
    <w:rsid w:val="00A41D90"/>
    <w:rsid w:val="00A41E93"/>
    <w:rsid w:val="00A4280F"/>
    <w:rsid w:val="00A42A77"/>
    <w:rsid w:val="00A42EEF"/>
    <w:rsid w:val="00A4339B"/>
    <w:rsid w:val="00A4351A"/>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7D2"/>
    <w:rsid w:val="00A65AE8"/>
    <w:rsid w:val="00A65CD4"/>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4CD"/>
    <w:rsid w:val="00A81AD8"/>
    <w:rsid w:val="00A82317"/>
    <w:rsid w:val="00A8293D"/>
    <w:rsid w:val="00A83337"/>
    <w:rsid w:val="00A83BE5"/>
    <w:rsid w:val="00A83EDB"/>
    <w:rsid w:val="00A83F92"/>
    <w:rsid w:val="00A842E9"/>
    <w:rsid w:val="00A84B1E"/>
    <w:rsid w:val="00A84B80"/>
    <w:rsid w:val="00A84CAA"/>
    <w:rsid w:val="00A84F70"/>
    <w:rsid w:val="00A85097"/>
    <w:rsid w:val="00A853AE"/>
    <w:rsid w:val="00A85568"/>
    <w:rsid w:val="00A856CA"/>
    <w:rsid w:val="00A85DD1"/>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6FC7"/>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0569"/>
    <w:rsid w:val="00AE0A46"/>
    <w:rsid w:val="00AE1B78"/>
    <w:rsid w:val="00AE2227"/>
    <w:rsid w:val="00AE29C9"/>
    <w:rsid w:val="00AE2A3B"/>
    <w:rsid w:val="00AE2B4E"/>
    <w:rsid w:val="00AE2E23"/>
    <w:rsid w:val="00AE2E7D"/>
    <w:rsid w:val="00AE3BDD"/>
    <w:rsid w:val="00AE3F89"/>
    <w:rsid w:val="00AE4244"/>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6D35"/>
    <w:rsid w:val="00B4715C"/>
    <w:rsid w:val="00B47773"/>
    <w:rsid w:val="00B47A1C"/>
    <w:rsid w:val="00B47AFE"/>
    <w:rsid w:val="00B47E98"/>
    <w:rsid w:val="00B50279"/>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B7B"/>
    <w:rsid w:val="00B67F29"/>
    <w:rsid w:val="00B70161"/>
    <w:rsid w:val="00B706F0"/>
    <w:rsid w:val="00B707C0"/>
    <w:rsid w:val="00B70CA2"/>
    <w:rsid w:val="00B71077"/>
    <w:rsid w:val="00B7162F"/>
    <w:rsid w:val="00B7244D"/>
    <w:rsid w:val="00B72521"/>
    <w:rsid w:val="00B7267A"/>
    <w:rsid w:val="00B72F96"/>
    <w:rsid w:val="00B73176"/>
    <w:rsid w:val="00B73286"/>
    <w:rsid w:val="00B73AA5"/>
    <w:rsid w:val="00B73B8A"/>
    <w:rsid w:val="00B74751"/>
    <w:rsid w:val="00B75E12"/>
    <w:rsid w:val="00B760F4"/>
    <w:rsid w:val="00B764A7"/>
    <w:rsid w:val="00B765C6"/>
    <w:rsid w:val="00B76C45"/>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AA7"/>
    <w:rsid w:val="00BC613B"/>
    <w:rsid w:val="00BC655E"/>
    <w:rsid w:val="00BC6642"/>
    <w:rsid w:val="00BC6C67"/>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7F5"/>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052A"/>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AC7"/>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10"/>
    <w:rsid w:val="00C31BA6"/>
    <w:rsid w:val="00C3257A"/>
    <w:rsid w:val="00C32B36"/>
    <w:rsid w:val="00C34364"/>
    <w:rsid w:val="00C3547B"/>
    <w:rsid w:val="00C3550C"/>
    <w:rsid w:val="00C35E7A"/>
    <w:rsid w:val="00C36388"/>
    <w:rsid w:val="00C371E7"/>
    <w:rsid w:val="00C37251"/>
    <w:rsid w:val="00C37EA6"/>
    <w:rsid w:val="00C40733"/>
    <w:rsid w:val="00C408D7"/>
    <w:rsid w:val="00C40A25"/>
    <w:rsid w:val="00C40B42"/>
    <w:rsid w:val="00C41B25"/>
    <w:rsid w:val="00C41C6D"/>
    <w:rsid w:val="00C41EA0"/>
    <w:rsid w:val="00C41F77"/>
    <w:rsid w:val="00C42032"/>
    <w:rsid w:val="00C42AE8"/>
    <w:rsid w:val="00C42B20"/>
    <w:rsid w:val="00C43875"/>
    <w:rsid w:val="00C43E3A"/>
    <w:rsid w:val="00C43FF0"/>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CD7"/>
    <w:rsid w:val="00C74E4F"/>
    <w:rsid w:val="00C75844"/>
    <w:rsid w:val="00C75949"/>
    <w:rsid w:val="00C765EF"/>
    <w:rsid w:val="00C76E32"/>
    <w:rsid w:val="00C7701D"/>
    <w:rsid w:val="00C77675"/>
    <w:rsid w:val="00C778EA"/>
    <w:rsid w:val="00C77C25"/>
    <w:rsid w:val="00C77EA1"/>
    <w:rsid w:val="00C8069B"/>
    <w:rsid w:val="00C80C7A"/>
    <w:rsid w:val="00C80E46"/>
    <w:rsid w:val="00C81246"/>
    <w:rsid w:val="00C816B6"/>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BBA"/>
    <w:rsid w:val="00CA6E23"/>
    <w:rsid w:val="00CA756D"/>
    <w:rsid w:val="00CA7A28"/>
    <w:rsid w:val="00CA7D54"/>
    <w:rsid w:val="00CA7DCE"/>
    <w:rsid w:val="00CA7E9E"/>
    <w:rsid w:val="00CB028B"/>
    <w:rsid w:val="00CB07BD"/>
    <w:rsid w:val="00CB09DA"/>
    <w:rsid w:val="00CB0C51"/>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1AD"/>
    <w:rsid w:val="00CC06F4"/>
    <w:rsid w:val="00CC0B75"/>
    <w:rsid w:val="00CC1594"/>
    <w:rsid w:val="00CC19A9"/>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21A"/>
    <w:rsid w:val="00D105DB"/>
    <w:rsid w:val="00D10919"/>
    <w:rsid w:val="00D110AE"/>
    <w:rsid w:val="00D11359"/>
    <w:rsid w:val="00D11641"/>
    <w:rsid w:val="00D11C98"/>
    <w:rsid w:val="00D11E76"/>
    <w:rsid w:val="00D11FC2"/>
    <w:rsid w:val="00D12557"/>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219D"/>
    <w:rsid w:val="00D32E50"/>
    <w:rsid w:val="00D32EDB"/>
    <w:rsid w:val="00D33189"/>
    <w:rsid w:val="00D33F1D"/>
    <w:rsid w:val="00D33F7C"/>
    <w:rsid w:val="00D3418E"/>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6E43"/>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5D68"/>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202"/>
    <w:rsid w:val="00DB0457"/>
    <w:rsid w:val="00DB045F"/>
    <w:rsid w:val="00DB05E9"/>
    <w:rsid w:val="00DB0615"/>
    <w:rsid w:val="00DB1060"/>
    <w:rsid w:val="00DB1730"/>
    <w:rsid w:val="00DB1CD6"/>
    <w:rsid w:val="00DB2B61"/>
    <w:rsid w:val="00DB2CFE"/>
    <w:rsid w:val="00DB2EFC"/>
    <w:rsid w:val="00DB32E8"/>
    <w:rsid w:val="00DB33A0"/>
    <w:rsid w:val="00DB38A9"/>
    <w:rsid w:val="00DB3A47"/>
    <w:rsid w:val="00DB3AD3"/>
    <w:rsid w:val="00DB3EFE"/>
    <w:rsid w:val="00DB4235"/>
    <w:rsid w:val="00DB452D"/>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3D1F"/>
    <w:rsid w:val="00E34810"/>
    <w:rsid w:val="00E34909"/>
    <w:rsid w:val="00E34AE8"/>
    <w:rsid w:val="00E35A29"/>
    <w:rsid w:val="00E36347"/>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26"/>
    <w:rsid w:val="00E56BE0"/>
    <w:rsid w:val="00E56C5E"/>
    <w:rsid w:val="00E56EB7"/>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45B0"/>
    <w:rsid w:val="00E85201"/>
    <w:rsid w:val="00E85307"/>
    <w:rsid w:val="00E85C2C"/>
    <w:rsid w:val="00E85D04"/>
    <w:rsid w:val="00E861C8"/>
    <w:rsid w:val="00E8659C"/>
    <w:rsid w:val="00E87572"/>
    <w:rsid w:val="00E9088E"/>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325"/>
    <w:rsid w:val="00EB58AE"/>
    <w:rsid w:val="00EB663B"/>
    <w:rsid w:val="00EB6888"/>
    <w:rsid w:val="00EB6F9E"/>
    <w:rsid w:val="00EB79BE"/>
    <w:rsid w:val="00EB7E44"/>
    <w:rsid w:val="00EC0153"/>
    <w:rsid w:val="00EC0496"/>
    <w:rsid w:val="00EC0627"/>
    <w:rsid w:val="00EC06BB"/>
    <w:rsid w:val="00EC0BE6"/>
    <w:rsid w:val="00EC146F"/>
    <w:rsid w:val="00EC16A8"/>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75"/>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EF6FE8"/>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B4"/>
    <w:rsid w:val="00F15F33"/>
    <w:rsid w:val="00F1672E"/>
    <w:rsid w:val="00F16BAF"/>
    <w:rsid w:val="00F16D27"/>
    <w:rsid w:val="00F16E9B"/>
    <w:rsid w:val="00F17876"/>
    <w:rsid w:val="00F179C6"/>
    <w:rsid w:val="00F179F9"/>
    <w:rsid w:val="00F20542"/>
    <w:rsid w:val="00F205F3"/>
    <w:rsid w:val="00F2061C"/>
    <w:rsid w:val="00F20C59"/>
    <w:rsid w:val="00F20E93"/>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423B"/>
    <w:rsid w:val="00F343E8"/>
    <w:rsid w:val="00F349F2"/>
    <w:rsid w:val="00F34A09"/>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234"/>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2A0"/>
    <w:rsid w:val="00F7670E"/>
    <w:rsid w:val="00F769A8"/>
    <w:rsid w:val="00F7762C"/>
    <w:rsid w:val="00F776C4"/>
    <w:rsid w:val="00F778D7"/>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B9A"/>
    <w:rsid w:val="00FD294C"/>
    <w:rsid w:val="00FD2E86"/>
    <w:rsid w:val="00FD385F"/>
    <w:rsid w:val="00FD39C8"/>
    <w:rsid w:val="00FD3D0B"/>
    <w:rsid w:val="00FD3DB9"/>
    <w:rsid w:val="00FD409B"/>
    <w:rsid w:val="00FD4C08"/>
    <w:rsid w:val="00FD504A"/>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D47"/>
    <w:rsid w:val="00FE2268"/>
    <w:rsid w:val="00FE23D7"/>
    <w:rsid w:val="00FE2D98"/>
    <w:rsid w:val="00FE30BC"/>
    <w:rsid w:val="00FE380A"/>
    <w:rsid w:val="00FE3CDD"/>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279"/>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502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027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customStyle="1" w:styleId="CRCoverPageChar">
    <w:name w:val="CR Cover Page Char"/>
    <w:link w:val="CRCoverPage"/>
    <w:rsid w:val="00F20E93"/>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2239475">
      <w:bodyDiv w:val="1"/>
      <w:marLeft w:val="0"/>
      <w:marRight w:val="0"/>
      <w:marTop w:val="0"/>
      <w:marBottom w:val="0"/>
      <w:divBdr>
        <w:top w:val="none" w:sz="0" w:space="0" w:color="auto"/>
        <w:left w:val="none" w:sz="0" w:space="0" w:color="auto"/>
        <w:bottom w:val="none" w:sz="0" w:space="0" w:color="auto"/>
        <w:right w:val="none" w:sz="0" w:space="0" w:color="auto"/>
      </w:divBdr>
    </w:div>
    <w:div w:id="132873056">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683994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3990910">
      <w:bodyDiv w:val="1"/>
      <w:marLeft w:val="0"/>
      <w:marRight w:val="0"/>
      <w:marTop w:val="0"/>
      <w:marBottom w:val="0"/>
      <w:divBdr>
        <w:top w:val="none" w:sz="0" w:space="0" w:color="auto"/>
        <w:left w:val="none" w:sz="0" w:space="0" w:color="auto"/>
        <w:bottom w:val="none" w:sz="0" w:space="0" w:color="auto"/>
        <w:right w:val="none" w:sz="0" w:space="0" w:color="auto"/>
      </w:divBdr>
      <w:divsChild>
        <w:div w:id="69230961">
          <w:marLeft w:val="1166"/>
          <w:marRight w:val="0"/>
          <w:marTop w:val="96"/>
          <w:marBottom w:val="0"/>
          <w:divBdr>
            <w:top w:val="none" w:sz="0" w:space="0" w:color="auto"/>
            <w:left w:val="none" w:sz="0" w:space="0" w:color="auto"/>
            <w:bottom w:val="none" w:sz="0" w:space="0" w:color="auto"/>
            <w:right w:val="none" w:sz="0" w:space="0" w:color="auto"/>
          </w:divBdr>
        </w:div>
        <w:div w:id="1067067226">
          <w:marLeft w:val="1800"/>
          <w:marRight w:val="0"/>
          <w:marTop w:val="77"/>
          <w:marBottom w:val="0"/>
          <w:divBdr>
            <w:top w:val="none" w:sz="0" w:space="0" w:color="auto"/>
            <w:left w:val="none" w:sz="0" w:space="0" w:color="auto"/>
            <w:bottom w:val="none" w:sz="0" w:space="0" w:color="auto"/>
            <w:right w:val="none" w:sz="0" w:space="0" w:color="auto"/>
          </w:divBdr>
        </w:div>
        <w:div w:id="1596402621">
          <w:marLeft w:val="1800"/>
          <w:marRight w:val="0"/>
          <w:marTop w:val="77"/>
          <w:marBottom w:val="0"/>
          <w:divBdr>
            <w:top w:val="none" w:sz="0" w:space="0" w:color="auto"/>
            <w:left w:val="none" w:sz="0" w:space="0" w:color="auto"/>
            <w:bottom w:val="none" w:sz="0" w:space="0" w:color="auto"/>
            <w:right w:val="none" w:sz="0" w:space="0" w:color="auto"/>
          </w:divBdr>
        </w:div>
        <w:div w:id="1895043770">
          <w:marLeft w:val="1800"/>
          <w:marRight w:val="0"/>
          <w:marTop w:val="77"/>
          <w:marBottom w:val="0"/>
          <w:divBdr>
            <w:top w:val="none" w:sz="0" w:space="0" w:color="auto"/>
            <w:left w:val="none" w:sz="0" w:space="0" w:color="auto"/>
            <w:bottom w:val="none" w:sz="0" w:space="0" w:color="auto"/>
            <w:right w:val="none" w:sz="0" w:space="0" w:color="auto"/>
          </w:divBdr>
        </w:div>
        <w:div w:id="77214248">
          <w:marLeft w:val="1800"/>
          <w:marRight w:val="0"/>
          <w:marTop w:val="77"/>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26450">
      <w:bodyDiv w:val="1"/>
      <w:marLeft w:val="0"/>
      <w:marRight w:val="0"/>
      <w:marTop w:val="0"/>
      <w:marBottom w:val="0"/>
      <w:divBdr>
        <w:top w:val="none" w:sz="0" w:space="0" w:color="auto"/>
        <w:left w:val="none" w:sz="0" w:space="0" w:color="auto"/>
        <w:bottom w:val="none" w:sz="0" w:space="0" w:color="auto"/>
        <w:right w:val="none" w:sz="0" w:space="0" w:color="auto"/>
      </w:divBdr>
      <w:divsChild>
        <w:div w:id="629168166">
          <w:marLeft w:val="1166"/>
          <w:marRight w:val="0"/>
          <w:marTop w:val="96"/>
          <w:marBottom w:val="0"/>
          <w:divBdr>
            <w:top w:val="none" w:sz="0" w:space="0" w:color="auto"/>
            <w:left w:val="none" w:sz="0" w:space="0" w:color="auto"/>
            <w:bottom w:val="none" w:sz="0" w:space="0" w:color="auto"/>
            <w:right w:val="none" w:sz="0" w:space="0" w:color="auto"/>
          </w:divBdr>
        </w:div>
        <w:div w:id="1317104734">
          <w:marLeft w:val="1800"/>
          <w:marRight w:val="0"/>
          <w:marTop w:val="77"/>
          <w:marBottom w:val="0"/>
          <w:divBdr>
            <w:top w:val="none" w:sz="0" w:space="0" w:color="auto"/>
            <w:left w:val="none" w:sz="0" w:space="0" w:color="auto"/>
            <w:bottom w:val="none" w:sz="0" w:space="0" w:color="auto"/>
            <w:right w:val="none" w:sz="0" w:space="0" w:color="auto"/>
          </w:divBdr>
        </w:div>
        <w:div w:id="1680349149">
          <w:marLeft w:val="1800"/>
          <w:marRight w:val="0"/>
          <w:marTop w:val="77"/>
          <w:marBottom w:val="0"/>
          <w:divBdr>
            <w:top w:val="none" w:sz="0" w:space="0" w:color="auto"/>
            <w:left w:val="none" w:sz="0" w:space="0" w:color="auto"/>
            <w:bottom w:val="none" w:sz="0" w:space="0" w:color="auto"/>
            <w:right w:val="none" w:sz="0" w:space="0" w:color="auto"/>
          </w:divBdr>
        </w:div>
        <w:div w:id="1572545171">
          <w:marLeft w:val="1800"/>
          <w:marRight w:val="0"/>
          <w:marTop w:val="77"/>
          <w:marBottom w:val="0"/>
          <w:divBdr>
            <w:top w:val="none" w:sz="0" w:space="0" w:color="auto"/>
            <w:left w:val="none" w:sz="0" w:space="0" w:color="auto"/>
            <w:bottom w:val="none" w:sz="0" w:space="0" w:color="auto"/>
            <w:right w:val="none" w:sz="0" w:space="0" w:color="auto"/>
          </w:divBdr>
        </w:div>
      </w:divsChild>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5990444">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1837555">
      <w:bodyDiv w:val="1"/>
      <w:marLeft w:val="0"/>
      <w:marRight w:val="0"/>
      <w:marTop w:val="0"/>
      <w:marBottom w:val="0"/>
      <w:divBdr>
        <w:top w:val="none" w:sz="0" w:space="0" w:color="auto"/>
        <w:left w:val="none" w:sz="0" w:space="0" w:color="auto"/>
        <w:bottom w:val="none" w:sz="0" w:space="0" w:color="auto"/>
        <w:right w:val="none" w:sz="0" w:space="0" w:color="auto"/>
      </w:divBdr>
      <w:divsChild>
        <w:div w:id="1113480996">
          <w:marLeft w:val="1166"/>
          <w:marRight w:val="0"/>
          <w:marTop w:val="96"/>
          <w:marBottom w:val="0"/>
          <w:divBdr>
            <w:top w:val="none" w:sz="0" w:space="0" w:color="auto"/>
            <w:left w:val="none" w:sz="0" w:space="0" w:color="auto"/>
            <w:bottom w:val="none" w:sz="0" w:space="0" w:color="auto"/>
            <w:right w:val="none" w:sz="0" w:space="0" w:color="auto"/>
          </w:divBdr>
        </w:div>
        <w:div w:id="1422065692">
          <w:marLeft w:val="1800"/>
          <w:marRight w:val="0"/>
          <w:marTop w:val="77"/>
          <w:marBottom w:val="0"/>
          <w:divBdr>
            <w:top w:val="none" w:sz="0" w:space="0" w:color="auto"/>
            <w:left w:val="none" w:sz="0" w:space="0" w:color="auto"/>
            <w:bottom w:val="none" w:sz="0" w:space="0" w:color="auto"/>
            <w:right w:val="none" w:sz="0" w:space="0" w:color="auto"/>
          </w:divBdr>
        </w:div>
        <w:div w:id="1975988520">
          <w:marLeft w:val="1800"/>
          <w:marRight w:val="0"/>
          <w:marTop w:val="77"/>
          <w:marBottom w:val="0"/>
          <w:divBdr>
            <w:top w:val="none" w:sz="0" w:space="0" w:color="auto"/>
            <w:left w:val="none" w:sz="0" w:space="0" w:color="auto"/>
            <w:bottom w:val="none" w:sz="0" w:space="0" w:color="auto"/>
            <w:right w:val="none" w:sz="0" w:space="0" w:color="auto"/>
          </w:divBdr>
        </w:div>
        <w:div w:id="1283339791">
          <w:marLeft w:val="1800"/>
          <w:marRight w:val="0"/>
          <w:marTop w:val="77"/>
          <w:marBottom w:val="0"/>
          <w:divBdr>
            <w:top w:val="none" w:sz="0" w:space="0" w:color="auto"/>
            <w:left w:val="none" w:sz="0" w:space="0" w:color="auto"/>
            <w:bottom w:val="none" w:sz="0" w:space="0" w:color="auto"/>
            <w:right w:val="none" w:sz="0" w:space="0" w:color="auto"/>
          </w:divBdr>
        </w:div>
        <w:div w:id="691686325">
          <w:marLeft w:val="1800"/>
          <w:marRight w:val="0"/>
          <w:marTop w:val="77"/>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F5563-B75B-4F11-966C-CE3E56648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885</Words>
  <Characters>5051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2019-08-14T11:31:00Z</dcterms:created>
  <dcterms:modified xsi:type="dcterms:W3CDTF">2019-10-03T11:31:00Z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